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7BA0" w:rsidRPr="008C7BA0" w:rsidRDefault="008C7BA0" w:rsidP="008C7BA0">
      <w:pPr>
        <w:keepNext/>
        <w:keepLines/>
        <w:spacing w:after="0" w:line="240" w:lineRule="auto"/>
        <w:rPr>
          <w:rFonts w:ascii="Times New Roman" w:eastAsia="Batang" w:hAnsi="Times New Roman" w:cs="Tahoma"/>
          <w:b/>
          <w:sz w:val="24"/>
          <w:szCs w:val="24"/>
          <w:lang w:val="sr-Cyrl-CS"/>
        </w:rPr>
      </w:pPr>
      <w:r w:rsidRPr="008C7BA0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Предмет:</w:t>
      </w:r>
      <w:r w:rsidRPr="008C7BA0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  <w:t xml:space="preserve">Објашњење – </w:t>
      </w:r>
      <w:r w:rsidRPr="008C7BA0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јавна набавка</w:t>
      </w:r>
      <w:r w:rsidRPr="008C7BA0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број </w:t>
      </w:r>
      <w:r w:rsidRPr="008C7BA0">
        <w:rPr>
          <w:rFonts w:ascii="Times New Roman" w:eastAsia="Times New Roman" w:hAnsi="Times New Roman" w:cs="Times New Roman"/>
          <w:b/>
          <w:sz w:val="24"/>
          <w:szCs w:val="24"/>
        </w:rPr>
        <w:t>32</w:t>
      </w:r>
      <w:r w:rsidRPr="008C7BA0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/1</w:t>
      </w:r>
      <w:r w:rsidRPr="008C7BA0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8C7BA0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, чији је предмет набавка </w:t>
      </w:r>
      <w:r w:rsidRPr="008C7BA0">
        <w:rPr>
          <w:rFonts w:ascii="Times New Roman" w:eastAsia="Batang" w:hAnsi="Times New Roman" w:cs="Tahoma"/>
          <w:b/>
          <w:lang w:val="sr-Cyrl-CS"/>
        </w:rPr>
        <w:t>услуге</w:t>
      </w:r>
      <w:r w:rsidRPr="008C7BA0">
        <w:rPr>
          <w:rFonts w:ascii="Times New Roman" w:eastAsia="Batang" w:hAnsi="Times New Roman" w:cs="Tahoma"/>
          <w:b/>
          <w:lang w:val="sr-Latn-CS"/>
        </w:rPr>
        <w:t xml:space="preserve"> </w:t>
      </w:r>
      <w:r w:rsidRPr="008C7BA0">
        <w:rPr>
          <w:rFonts w:ascii="Times New Roman" w:eastAsia="Batang" w:hAnsi="Times New Roman" w:cs="Tahoma"/>
          <w:b/>
          <w:lang w:val="sr-Cyrl-RS"/>
        </w:rPr>
        <w:t xml:space="preserve"> подршке</w:t>
      </w:r>
      <w:r w:rsidRPr="008C7BA0">
        <w:rPr>
          <w:rFonts w:ascii="Times New Roman" w:eastAsia="Batang" w:hAnsi="Times New Roman" w:cs="Tahoma"/>
          <w:b/>
          <w:lang w:val="sr-Latn-CS"/>
        </w:rPr>
        <w:t xml:space="preserve"> </w:t>
      </w:r>
      <w:r w:rsidRPr="008C7BA0">
        <w:rPr>
          <w:rFonts w:ascii="Times New Roman" w:eastAsia="Batang" w:hAnsi="Times New Roman" w:cs="Tahoma"/>
          <w:b/>
          <w:lang w:val="sr-Cyrl-RS"/>
        </w:rPr>
        <w:t xml:space="preserve"> за </w:t>
      </w:r>
      <w:r w:rsidRPr="008C7BA0">
        <w:rPr>
          <w:rFonts w:ascii="Times New Roman" w:eastAsia="Batang" w:hAnsi="Times New Roman" w:cs="Tahoma"/>
          <w:b/>
          <w:lang w:val="sr-Latn-CS"/>
        </w:rPr>
        <w:t xml:space="preserve"> </w:t>
      </w:r>
      <w:r w:rsidRPr="008C7BA0">
        <w:rPr>
          <w:rFonts w:ascii="Times New Roman" w:eastAsia="Batang" w:hAnsi="Times New Roman" w:cs="Tahoma"/>
          <w:b/>
          <w:lang w:val="sr-Cyrl-RS"/>
        </w:rPr>
        <w:t xml:space="preserve">ПЦ </w:t>
      </w:r>
      <w:r w:rsidRPr="008C7BA0">
        <w:rPr>
          <w:rFonts w:ascii="Times New Roman" w:eastAsia="Batang" w:hAnsi="Times New Roman" w:cs="Tahoma"/>
          <w:b/>
          <w:lang w:val="sr-Latn-CS"/>
        </w:rPr>
        <w:t xml:space="preserve"> </w:t>
      </w:r>
      <w:r w:rsidRPr="008C7BA0">
        <w:rPr>
          <w:rFonts w:ascii="Times New Roman" w:eastAsia="Batang" w:hAnsi="Times New Roman" w:cs="Tahoma"/>
          <w:b/>
          <w:lang w:val="sr-Cyrl-RS"/>
        </w:rPr>
        <w:t>платформу (премијер супорт)</w:t>
      </w:r>
    </w:p>
    <w:p w:rsidR="008C7BA0" w:rsidRPr="008C7BA0" w:rsidRDefault="008C7BA0" w:rsidP="008C7BA0">
      <w:pPr>
        <w:keepNext/>
        <w:keepLines/>
        <w:widowControl w:val="0"/>
        <w:spacing w:after="0" w:line="240" w:lineRule="auto"/>
        <w:ind w:left="1260" w:rightChars="302" w:right="664" w:hanging="1260"/>
        <w:jc w:val="both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</w:pPr>
    </w:p>
    <w:p w:rsidR="008C7BA0" w:rsidRPr="008C7BA0" w:rsidRDefault="008C7BA0" w:rsidP="008C7BA0">
      <w:pPr>
        <w:keepNext/>
        <w:keepLines/>
        <w:widowControl w:val="0"/>
        <w:spacing w:after="0" w:line="240" w:lineRule="auto"/>
        <w:ind w:left="1260" w:rightChars="302" w:right="664" w:hanging="126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</w:pPr>
      <w:r w:rsidRPr="008C7BA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  <w:t>Захтев за појашњење :</w:t>
      </w:r>
    </w:p>
    <w:p w:rsidR="008C7BA0" w:rsidRPr="008C7BA0" w:rsidRDefault="008C7BA0" w:rsidP="008C7BA0">
      <w:pPr>
        <w:keepNext/>
        <w:keepLines/>
        <w:widowControl w:val="0"/>
        <w:spacing w:after="0" w:line="240" w:lineRule="auto"/>
        <w:ind w:left="1260" w:rightChars="302" w:right="664" w:hanging="126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Latn-CS"/>
        </w:rPr>
      </w:pPr>
    </w:p>
    <w:p w:rsidR="008C7BA0" w:rsidRPr="008C7BA0" w:rsidRDefault="008C7BA0" w:rsidP="008C7BA0">
      <w:pPr>
        <w:keepNext/>
        <w:keepLines/>
        <w:tabs>
          <w:tab w:val="left" w:pos="720"/>
          <w:tab w:val="center" w:pos="108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8C7BA0">
        <w:rPr>
          <w:rFonts w:ascii="Franklin Gothic Book" w:eastAsia="Times New Roman" w:hAnsi="Franklin Gothic Book" w:cs="Times New Roman"/>
          <w:noProof/>
          <w:sz w:val="24"/>
          <w:szCs w:val="24"/>
        </w:rPr>
        <w:drawing>
          <wp:inline distT="0" distB="0" distL="0" distR="0" wp14:anchorId="5CC9C682" wp14:editId="43D15772">
            <wp:extent cx="5943600" cy="40062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06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C7BA0">
        <w:rPr>
          <w:rFonts w:ascii="Franklin Gothic Book" w:eastAsia="Times New Roman" w:hAnsi="Franklin Gothic Book" w:cs="Times New Roman"/>
          <w:noProof/>
          <w:sz w:val="24"/>
          <w:szCs w:val="24"/>
        </w:rPr>
        <w:t xml:space="preserve"> </w:t>
      </w:r>
      <w:r w:rsidRPr="008C7BA0">
        <w:rPr>
          <w:rFonts w:ascii="Franklin Gothic Book" w:eastAsia="Times New Roman" w:hAnsi="Franklin Gothic Book" w:cs="Times New Roman"/>
          <w:noProof/>
          <w:sz w:val="24"/>
          <w:szCs w:val="24"/>
        </w:rPr>
        <w:drawing>
          <wp:inline distT="0" distB="0" distL="0" distR="0" wp14:anchorId="511491AC" wp14:editId="1D25447C">
            <wp:extent cx="5943600" cy="26771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7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7BA0" w:rsidRPr="008C7BA0" w:rsidRDefault="008C7BA0" w:rsidP="008C7BA0">
      <w:pPr>
        <w:keepNext/>
        <w:keepLines/>
        <w:tabs>
          <w:tab w:val="left" w:pos="720"/>
          <w:tab w:val="center" w:pos="108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8C7BA0" w:rsidRPr="008C7BA0" w:rsidRDefault="008C7BA0" w:rsidP="008C7BA0">
      <w:pPr>
        <w:keepNext/>
        <w:keepLines/>
        <w:tabs>
          <w:tab w:val="left" w:pos="720"/>
          <w:tab w:val="center" w:pos="108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8C7BA0" w:rsidRPr="008C7BA0" w:rsidRDefault="008C7BA0" w:rsidP="008C7BA0">
      <w:pPr>
        <w:keepNext/>
        <w:keepLines/>
        <w:tabs>
          <w:tab w:val="left" w:pos="720"/>
          <w:tab w:val="center" w:pos="1080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8C7BA0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lastRenderedPageBreak/>
        <w:t>Одговор:</w:t>
      </w:r>
    </w:p>
    <w:p w:rsidR="008C7BA0" w:rsidRPr="008C7BA0" w:rsidRDefault="008C7BA0" w:rsidP="008C7BA0">
      <w:pPr>
        <w:keepNext/>
        <w:keepLines/>
        <w:tabs>
          <w:tab w:val="left" w:pos="720"/>
          <w:tab w:val="center" w:pos="1080"/>
        </w:tabs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8C7BA0" w:rsidRPr="008C7BA0" w:rsidRDefault="008C7BA0" w:rsidP="008C7BA0">
      <w:pPr>
        <w:keepNext/>
        <w:keepLines/>
        <w:numPr>
          <w:ilvl w:val="0"/>
          <w:numId w:val="1"/>
        </w:numPr>
        <w:shd w:val="clear" w:color="auto" w:fill="FFFFFF"/>
        <w:tabs>
          <w:tab w:val="left" w:pos="720"/>
          <w:tab w:val="center" w:pos="108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8C7BA0">
        <w:rPr>
          <w:rFonts w:ascii="Times New Roman" w:eastAsia="Times New Roman" w:hAnsi="Times New Roman" w:cs="Times New Roman"/>
          <w:sz w:val="24"/>
          <w:szCs w:val="24"/>
          <w:lang w:val="sr-Cyrl-CS"/>
        </w:rPr>
        <w:t>Наручилац остаје при захтевима из конкурсне документације.</w:t>
      </w:r>
    </w:p>
    <w:p w:rsidR="008C7BA0" w:rsidRPr="008C7BA0" w:rsidRDefault="008C7BA0" w:rsidP="008C7BA0">
      <w:pPr>
        <w:keepNext/>
        <w:keepLines/>
        <w:numPr>
          <w:ilvl w:val="0"/>
          <w:numId w:val="1"/>
        </w:numPr>
        <w:shd w:val="clear" w:color="auto" w:fill="FFFFFF"/>
        <w:tabs>
          <w:tab w:val="left" w:pos="720"/>
          <w:tab w:val="center" w:pos="108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8C7BA0">
        <w:rPr>
          <w:rFonts w:ascii="Times New Roman" w:eastAsia="Times New Roman" w:hAnsi="Times New Roman" w:cs="Times New Roman"/>
          <w:sz w:val="24"/>
          <w:szCs w:val="24"/>
          <w:lang w:val="sr-Cyrl-CS"/>
        </w:rPr>
        <w:t>Наручилац остаје при захтевима из конкурсне документације.</w:t>
      </w:r>
    </w:p>
    <w:p w:rsidR="008C7BA0" w:rsidRPr="008C7BA0" w:rsidRDefault="008C7BA0" w:rsidP="008C7BA0">
      <w:pPr>
        <w:keepNext/>
        <w:keepLines/>
        <w:numPr>
          <w:ilvl w:val="0"/>
          <w:numId w:val="1"/>
        </w:numPr>
        <w:shd w:val="clear" w:color="auto" w:fill="FFFFFF"/>
        <w:tabs>
          <w:tab w:val="left" w:pos="720"/>
          <w:tab w:val="center" w:pos="108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8C7BA0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Наручилац остаје при захтевима из конкурсне документације јер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Уредбом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о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критеријумима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за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утврђивање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природе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расхода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условима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начину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прибављања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сагласности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за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закључивање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одређених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уговора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који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због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природе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расхода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захтевају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плаћање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у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више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година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(„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Службени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гласник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РС”,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бр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. 21/2014), у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члану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7. </w:t>
      </w:r>
      <w:proofErr w:type="spellStart"/>
      <w:proofErr w:type="gramStart"/>
      <w:r w:rsidRPr="008C7BA0">
        <w:rPr>
          <w:rFonts w:ascii="Times New Roman" w:eastAsia="Calibri" w:hAnsi="Times New Roman" w:cs="Times New Roman"/>
          <w:sz w:val="24"/>
          <w:szCs w:val="24"/>
        </w:rPr>
        <w:t>став</w:t>
      </w:r>
      <w:proofErr w:type="spellEnd"/>
      <w:proofErr w:type="gram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2.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прописано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је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да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модел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уговора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који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се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закључује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12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месеци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краће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као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обавезан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елемент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конкурсне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документације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која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се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припрема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у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поступку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јавне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набавке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мора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да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садржи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одредбу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да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ће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обавезе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које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доспевају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у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наредној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буџетској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години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бити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реализоване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највише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до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износа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средстава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која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ће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наручиоцу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за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ту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намену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бити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одобрена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у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тој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наредној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буџетској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7BA0">
        <w:rPr>
          <w:rFonts w:ascii="Times New Roman" w:eastAsia="Calibri" w:hAnsi="Times New Roman" w:cs="Times New Roman"/>
          <w:sz w:val="24"/>
          <w:szCs w:val="24"/>
        </w:rPr>
        <w:t>години</w:t>
      </w:r>
      <w:proofErr w:type="spellEnd"/>
      <w:r w:rsidRPr="008C7BA0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8C7BA0" w:rsidRPr="008C7BA0" w:rsidRDefault="008C7BA0" w:rsidP="008C7BA0">
      <w:pPr>
        <w:keepNext/>
        <w:keepLines/>
        <w:shd w:val="clear" w:color="auto" w:fill="FFFFFF"/>
        <w:tabs>
          <w:tab w:val="left" w:pos="720"/>
          <w:tab w:val="center" w:pos="1080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793AD1" w:rsidRDefault="00793AD1">
      <w:bookmarkStart w:id="0" w:name="_GoBack"/>
      <w:bookmarkEnd w:id="0"/>
    </w:p>
    <w:sectPr w:rsidR="00793A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57373F"/>
    <w:multiLevelType w:val="hybridMultilevel"/>
    <w:tmpl w:val="3F528A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BA0"/>
    <w:rsid w:val="00793AD1"/>
    <w:rsid w:val="008C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A419B8-4183-483A-B7BE-B107F8728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BB3E439-3F06-4623-AF03-DAB427F7E901}"/>
</file>

<file path=customXml/itemProps2.xml><?xml version="1.0" encoding="utf-8"?>
<ds:datastoreItem xmlns:ds="http://schemas.openxmlformats.org/officeDocument/2006/customXml" ds:itemID="{407D7D50-FA42-4DFC-A342-F39E9ACB3417}"/>
</file>

<file path=customXml/itemProps3.xml><?xml version="1.0" encoding="utf-8"?>
<ds:datastoreItem xmlns:ds="http://schemas.openxmlformats.org/officeDocument/2006/customXml" ds:itemID="{7109D046-4AFA-4124-BEEF-CDD9C39DD1A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Zoran Mihailović</cp:lastModifiedBy>
  <cp:revision>1</cp:revision>
  <dcterms:created xsi:type="dcterms:W3CDTF">2017-07-20T11:43:00Z</dcterms:created>
  <dcterms:modified xsi:type="dcterms:W3CDTF">2017-07-20T11:45:00Z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