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0E651A">
        <w:rPr>
          <w:rFonts w:ascii="Times New Roman" w:hAnsi="Times New Roman"/>
          <w:b/>
        </w:rPr>
        <w:t>14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0E651A" w:rsidRPr="000E651A">
        <w:rPr>
          <w:rFonts w:ascii="Times New Roman" w:eastAsia="Batang" w:hAnsi="Times New Roman" w:cs="Tahoma"/>
          <w:b/>
          <w:lang w:val="sr-Cyrl-RS"/>
        </w:rPr>
        <w:t>царинских пломби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F55C6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52C76B83" wp14:editId="615FD909">
            <wp:extent cx="5943600" cy="1876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43E79BB7" wp14:editId="0ADDE933">
            <wp:extent cx="5943600" cy="189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89044A" w:rsidP="0089044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Одговор:</w:t>
      </w:r>
    </w:p>
    <w:p w:rsidR="0089044A" w:rsidRDefault="0089044A" w:rsidP="001D1DEF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1633FA">
        <w:rPr>
          <w:rFonts w:ascii="Times New Roman" w:hAnsi="Times New Roman"/>
          <w:b/>
          <w:lang w:val="sr-Cyrl-CS"/>
        </w:rPr>
        <w:t xml:space="preserve">Наручилац остаје при захтевима из конкурсне документације односно да царинске пломбе </w:t>
      </w:r>
      <w:r w:rsidRPr="001633FA">
        <w:rPr>
          <w:rFonts w:ascii="Times New Roman" w:eastAsia="Malgun Gothic" w:hAnsi="Times New Roman"/>
          <w:b/>
          <w:szCs w:val="20"/>
          <w:lang w:val="sr-Cyrl-RS"/>
        </w:rPr>
        <w:t>морају бити израђене у складу са чланом 405. Уредбе о царински дозвољеном поступању са робом, као и Прилогом 31 који је њен саставни део</w:t>
      </w:r>
      <w:r w:rsidR="003973EC">
        <w:rPr>
          <w:rFonts w:ascii="Times New Roman" w:eastAsia="Malgun Gothic" w:hAnsi="Times New Roman"/>
          <w:b/>
          <w:szCs w:val="20"/>
          <w:lang w:val="sr-Cyrl-RS"/>
        </w:rPr>
        <w:t>, а које наводимо у целости:</w:t>
      </w:r>
    </w:p>
    <w:p w:rsidR="00AE17B5" w:rsidRPr="00AE17B5" w:rsidRDefault="00AE17B5" w:rsidP="00D4012A">
      <w:pPr>
        <w:keepNext/>
        <w:keepLines/>
        <w:spacing w:before="120"/>
        <w:jc w:val="center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Члан 405.</w:t>
      </w:r>
    </w:p>
    <w:p w:rsidR="00AE17B5" w:rsidRPr="00AE17B5" w:rsidRDefault="003032D9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>
        <w:rPr>
          <w:rFonts w:ascii="Times New Roman" w:eastAsia="Malgun Gothic" w:hAnsi="Times New Roman"/>
          <w:b/>
          <w:szCs w:val="20"/>
          <w:lang w:val="sr-Cyrl-RS"/>
        </w:rPr>
        <w:t>„</w:t>
      </w:r>
      <w:r w:rsidR="00AE17B5" w:rsidRPr="00AE17B5">
        <w:rPr>
          <w:rFonts w:ascii="Times New Roman" w:eastAsia="Malgun Gothic" w:hAnsi="Times New Roman"/>
          <w:b/>
          <w:szCs w:val="20"/>
          <w:lang w:val="sr-Cyrl-RS"/>
        </w:rPr>
        <w:t>Роба која се превози у поступку транзита не може се пустити док није осигурана њена истоветност. Истоветност робе, се по правилу, осигурава стављањем царинских обележја.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Царинско обележје су царинска пломба, отисци царинског жига или царинског печата и налепница. Као царинска обележје сматра се и опис робе, оверен од царинског органа, који се употребљава ако се на царинску робу не могу ставити царинска обележја.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lastRenderedPageBreak/>
        <w:t>Царинска пломба састоји се од дела израђеног од металног лима (тело пломбе) чије димензије нису мање од 25 мм (дужина) џ 12 мм (ширина), као и галванизоване (нерђајуће) челичне жице или сајле чији пречник није мањи од 1,5 мм, односно металне траке чија ширина није мања од 10 мм, која је причвршћена у тело пломбе и чија дужина изван тела пломбе износи најмање 260 мм. У тело царинске пломбе уграђен је механизам који обезбеђује висок степен сигурности брављења жице, сајле или траке која је саставни део царинске пломбе.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Царинска пломба мора бити израђена тако да се метална жица, сајла или трака не може извући из тела пломбе без пресецања или очигледног оштећења тела пломбе, жице, сајле или траке.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Тело царинске пломбе може бити у различитим бојама и на њему је утиснут назив: "Управа царина РС" и број царинске пломбе, тако да се не може избрисати уобичајеним руковањем.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Царинска пломба израђена у одређеној боји не може имати два иста броја.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Царинске пломбе се стављају: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1) на простор у којем је смештена роба, ако превозно средство има одобрење према другим прописима, или ако је полазна царинарница то оценила као одговарајуће за стављање царинских обележја;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2) у изузетним случајевима на сваки пакет засебно.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Царинске пломбе морају задовољити својства утврђена Прилогом 31.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Свака царинска клешта морају имати посебан број.</w:t>
      </w:r>
    </w:p>
    <w:p w:rsidR="00AE17B5" w:rsidRPr="003032D9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u w:val="single"/>
          <w:lang w:val="sr-Cyrl-RS"/>
        </w:rPr>
      </w:pPr>
      <w:r w:rsidRPr="003032D9">
        <w:rPr>
          <w:rFonts w:ascii="Times New Roman" w:eastAsia="Malgun Gothic" w:hAnsi="Times New Roman"/>
          <w:b/>
          <w:szCs w:val="20"/>
          <w:u w:val="single"/>
          <w:lang w:val="sr-Cyrl-RS"/>
        </w:rPr>
        <w:t>Царинска пломба може бити израђена и од другог одговарајућег материјала или комбинације тих материјала (пластика, легура и сл.), ако је израђена у складу са одредбама овог члана.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Превозна средства примерена за стављање царинских обележја су она: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1) на које је могуће једноставно и брзо поставити царинска обележја,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2) која су конструисана тако да није могуће додавати или вадити робу без остављања видљивог трага на ознаци или оштећења царинских обележја,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3) у којима нема скривених простора у којима би било могуће сакрити робу и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4) у којима су простори намењени за смештај робе лако доступни за царинску контролу.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Свако друмско возило, приколица, полуприколица или контејнер одобрени за превоз робе под царинском пломбом, у складу с међународним споразумом, сматрају се прикладнима за пломбирање.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Царински печат је од гуме, округлог облика има истоветан садржај службених печата који користе царински органи</w:t>
      </w:r>
      <w:r w:rsidR="003032D9">
        <w:rPr>
          <w:rFonts w:ascii="Times New Roman" w:eastAsia="Malgun Gothic" w:hAnsi="Times New Roman"/>
          <w:b/>
          <w:szCs w:val="20"/>
          <w:lang w:val="sr-Cyrl-RS"/>
        </w:rPr>
        <w:t>“</w:t>
      </w:r>
      <w:r w:rsidRPr="00AE17B5">
        <w:rPr>
          <w:rFonts w:ascii="Times New Roman" w:eastAsia="Malgun Gothic" w:hAnsi="Times New Roman"/>
          <w:b/>
          <w:szCs w:val="20"/>
          <w:lang w:val="sr-Cyrl-RS"/>
        </w:rPr>
        <w:t>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lastRenderedPageBreak/>
        <w:t>Царински жиг је жиг за восак или суви жиг. Жиг за восак је од месинга, округлог облика, пречника 35 мм. Суви жиг је од челика, округлог облика, пречника 35 мм.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На царинском жигу уписан је назив: "Управа царина Републике Србије" и испод њега назив царинског органа.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Полазна царинарница неће стављати царинска обележја, ако је истоветност робе могуће осигурати на основу описа у декларацији за поступак транзита или у приложеним исправама, уз поштовање мера за утврђивање истоветности.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Сматра се да опис робе омогућава утврђивање истоветности робе ако је довољно прецизан да омогући лако утврђивање количине и врсте робе.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Када полазна царинарница одобри ослобођење од обавезе пломбирања, у транзитну декларацију поред ознаке "Стављене пломбе" рубрика "Д. Контрола полазне царинарнице" уноси се напомена "ОСЛОБОЂЕНО".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Управа царина обезбеђује царинска обележја, царинска клешта и други материјал потребан за обележавање робе</w:t>
      </w:r>
      <w:r w:rsidR="006940D5" w:rsidRPr="006940D5">
        <w:rPr>
          <w:rFonts w:ascii="Times New Roman" w:hAnsi="Times New Roman"/>
          <w:b/>
          <w:lang w:val="sr-Cyrl-CS"/>
        </w:rPr>
        <w:t>”</w:t>
      </w:r>
      <w:r w:rsidRPr="00AE17B5">
        <w:rPr>
          <w:rFonts w:ascii="Times New Roman" w:eastAsia="Malgun Gothic" w:hAnsi="Times New Roman"/>
          <w:b/>
          <w:szCs w:val="20"/>
          <w:lang w:val="sr-Cyrl-RS"/>
        </w:rPr>
        <w:t>.</w:t>
      </w:r>
    </w:p>
    <w:p w:rsidR="00AE17B5" w:rsidRPr="00AE17B5" w:rsidRDefault="00AE17B5" w:rsidP="00AE17B5">
      <w:pPr>
        <w:keepNext/>
        <w:keepLines/>
        <w:spacing w:before="120"/>
        <w:ind w:firstLine="1134"/>
        <w:jc w:val="center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Прилог 31.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КАРАКТЕРИСТИКЕ ЦАРИНСКИХ ОБЕЛЕЖЈА - ПЛОМБИ</w:t>
      </w:r>
    </w:p>
    <w:p w:rsidR="00AE17B5" w:rsidRPr="00AE17B5" w:rsidRDefault="003032D9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>
        <w:rPr>
          <w:rFonts w:ascii="Times New Roman" w:eastAsia="Malgun Gothic" w:hAnsi="Times New Roman"/>
          <w:b/>
          <w:szCs w:val="20"/>
          <w:lang w:val="sr-Cyrl-RS"/>
        </w:rPr>
        <w:t>„</w:t>
      </w:r>
      <w:r w:rsidR="00AE17B5" w:rsidRPr="00AE17B5">
        <w:rPr>
          <w:rFonts w:ascii="Times New Roman" w:eastAsia="Malgun Gothic" w:hAnsi="Times New Roman"/>
          <w:b/>
          <w:szCs w:val="20"/>
          <w:lang w:val="sr-Cyrl-RS"/>
        </w:rPr>
        <w:t xml:space="preserve">Царинска обележја имају најмање следеће карактеристике и испуњавају следеће техничке услове: (а) Основне карактеристике: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Обележја морају: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 1. да остану отпорне у редовној употреби;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2. да буду таква да се лако проверавају и препознају;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3. да буду тако израђена да било које ломљење или уклањање оставља трагове видљиве голим оком;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4. да буду направљене за једнократну употребу или, ако су намењене за вишеструку употребу, да су направљене на начин који ће дозволити да им се код сваког поновног коришћења може ставити и јасна појединачна идентификациона ознака;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5. имати на себи идентификационе ознаке.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(б) Технички услови: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 1. облик и димензије обележја могу варирати зависно од употребљеног начина њиховог стављања, али димензије морају да буду такве да осигурају лако очитавање идентификационих ознака; </w:t>
      </w:r>
    </w:p>
    <w:p w:rsidR="00AE17B5" w:rsidRP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 xml:space="preserve">2. да се идентификационе ознаке на пломби не могу фалсификовати и да нису једноставне за поновну израду (репродукцију); </w:t>
      </w:r>
    </w:p>
    <w:p w:rsidR="00AE17B5" w:rsidRDefault="00AE17B5" w:rsidP="00AE17B5">
      <w:pPr>
        <w:keepNext/>
        <w:keepLines/>
        <w:spacing w:before="120"/>
        <w:ind w:firstLine="1134"/>
        <w:jc w:val="both"/>
        <w:rPr>
          <w:rFonts w:ascii="Times New Roman" w:eastAsia="Malgun Gothic" w:hAnsi="Times New Roman"/>
          <w:b/>
          <w:szCs w:val="20"/>
          <w:lang w:val="sr-Cyrl-RS"/>
        </w:rPr>
      </w:pPr>
      <w:r w:rsidRPr="00AE17B5">
        <w:rPr>
          <w:rFonts w:ascii="Times New Roman" w:eastAsia="Malgun Gothic" w:hAnsi="Times New Roman"/>
          <w:b/>
          <w:szCs w:val="20"/>
          <w:lang w:val="sr-Cyrl-RS"/>
        </w:rPr>
        <w:t>3. употребљен материјал мора да буде отпоран на случајно ломљење и такав да спречава неопажено фалсификовање или поновну употребу</w:t>
      </w:r>
      <w:r w:rsidR="006940D5" w:rsidRPr="006940D5">
        <w:rPr>
          <w:rFonts w:ascii="Times New Roman" w:hAnsi="Times New Roman"/>
          <w:b/>
          <w:lang w:val="sr-Cyrl-CS"/>
        </w:rPr>
        <w:t>”</w:t>
      </w:r>
      <w:r w:rsidRPr="00AE17B5">
        <w:rPr>
          <w:rFonts w:ascii="Times New Roman" w:eastAsia="Malgun Gothic" w:hAnsi="Times New Roman"/>
          <w:b/>
          <w:szCs w:val="20"/>
          <w:lang w:val="sr-Cyrl-RS"/>
        </w:rPr>
        <w:t>.</w:t>
      </w:r>
      <w:bookmarkStart w:id="0" w:name="_GoBack"/>
      <w:bookmarkEnd w:id="0"/>
    </w:p>
    <w:p w:rsidR="00560E3A" w:rsidRDefault="00560E3A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noProof/>
        </w:rPr>
        <w:lastRenderedPageBreak/>
        <w:drawing>
          <wp:inline distT="0" distB="0" distL="0" distR="0" wp14:anchorId="2DEB8D56" wp14:editId="3AC3F1D5">
            <wp:extent cx="5943600" cy="18516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E3A" w:rsidRDefault="00560E3A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560E3A" w:rsidRDefault="00560E3A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560E3A" w:rsidRDefault="00560E3A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noProof/>
        </w:rPr>
        <w:drawing>
          <wp:inline distT="0" distB="0" distL="0" distR="0" wp14:anchorId="1773288A" wp14:editId="586EA53B">
            <wp:extent cx="5943600" cy="260159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E3A" w:rsidRPr="00560E3A" w:rsidRDefault="00560E3A" w:rsidP="00560E3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lastRenderedPageBreak/>
        <w:t>Одговор:</w:t>
      </w:r>
    </w:p>
    <w:p w:rsidR="00560E3A" w:rsidRPr="00644D90" w:rsidRDefault="00560E3A" w:rsidP="00560E3A">
      <w:pPr>
        <w:keepNext/>
        <w:keepLines/>
        <w:widowControl w:val="0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Cyrl-CS"/>
        </w:rPr>
      </w:pPr>
      <w:r w:rsidRPr="001633FA">
        <w:rPr>
          <w:rFonts w:ascii="Times New Roman" w:hAnsi="Times New Roman"/>
          <w:b/>
          <w:lang w:val="sr-Cyrl-CS"/>
        </w:rPr>
        <w:t xml:space="preserve">Наручилац није у могућности да процени количине предметних добара из разлога што су потребе за царинским пломбама директно везане за </w:t>
      </w:r>
      <w:r w:rsidR="003032D9">
        <w:rPr>
          <w:rFonts w:ascii="Times New Roman" w:hAnsi="Times New Roman"/>
          <w:b/>
          <w:lang w:val="sr-Cyrl-CS"/>
        </w:rPr>
        <w:t xml:space="preserve">количине </w:t>
      </w:r>
      <w:r w:rsidRPr="001633FA">
        <w:rPr>
          <w:rFonts w:ascii="Times New Roman" w:hAnsi="Times New Roman"/>
          <w:b/>
          <w:lang w:val="sr-Cyrl-CS"/>
        </w:rPr>
        <w:t>увоз</w:t>
      </w:r>
      <w:r w:rsidR="003032D9">
        <w:rPr>
          <w:rFonts w:ascii="Times New Roman" w:hAnsi="Times New Roman"/>
          <w:b/>
          <w:lang w:val="sr-Cyrl-CS"/>
        </w:rPr>
        <w:t>а</w:t>
      </w:r>
      <w:r w:rsidRPr="001633FA">
        <w:rPr>
          <w:rFonts w:ascii="Times New Roman" w:hAnsi="Times New Roman"/>
          <w:b/>
          <w:lang w:val="sr-Cyrl-CS"/>
        </w:rPr>
        <w:t xml:space="preserve"> и извоз</w:t>
      </w:r>
      <w:r w:rsidR="003032D9">
        <w:rPr>
          <w:rFonts w:ascii="Times New Roman" w:hAnsi="Times New Roman"/>
          <w:b/>
          <w:lang w:val="sr-Cyrl-CS"/>
        </w:rPr>
        <w:t>а</w:t>
      </w:r>
      <w:r w:rsidRPr="001633FA">
        <w:rPr>
          <w:rFonts w:ascii="Times New Roman" w:hAnsi="Times New Roman"/>
          <w:b/>
          <w:lang w:val="sr-Cyrl-CS"/>
        </w:rPr>
        <w:t xml:space="preserve"> робе.</w:t>
      </w:r>
    </w:p>
    <w:p w:rsidR="00560E3A" w:rsidRDefault="00560E3A" w:rsidP="00560E3A">
      <w:pPr>
        <w:keepNext/>
        <w:keepLines/>
        <w:widowControl w:val="0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Cyrl-CS"/>
        </w:rPr>
      </w:pPr>
      <w:r w:rsidRPr="00644D90">
        <w:rPr>
          <w:rFonts w:ascii="Times New Roman" w:hAnsi="Times New Roman"/>
          <w:b/>
          <w:lang w:val="sr-Cyrl-CS"/>
        </w:rPr>
        <w:t>Напомињемо да је Управа царина свој План јавних набавки за 2017. годину објавила 16.01.2017. године на Порталу Управе за јавне набавке и да се у истом може видети да процењена вредност за предметну јавну набавку износи 34.000.000,00 динара без ПДВ.</w:t>
      </w:r>
    </w:p>
    <w:p w:rsidR="00560E3A" w:rsidRDefault="00560E3A" w:rsidP="00560E3A">
      <w:pPr>
        <w:keepNext/>
        <w:keepLines/>
        <w:widowControl w:val="0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Latn-RS"/>
        </w:rPr>
      </w:pPr>
      <w:r w:rsidRPr="00644D90">
        <w:rPr>
          <w:rFonts w:ascii="Times New Roman" w:hAnsi="Times New Roman"/>
          <w:b/>
          <w:lang w:val="sr-Cyrl-CS"/>
        </w:rPr>
        <w:t>Наручилац се определио да предметну јавну набавку спроведе у отвореном поступку</w:t>
      </w:r>
      <w:r>
        <w:rPr>
          <w:rFonts w:ascii="Times New Roman" w:hAnsi="Times New Roman"/>
          <w:b/>
          <w:lang w:val="sr-Latn-RS"/>
        </w:rPr>
        <w:t>.</w:t>
      </w:r>
    </w:p>
    <w:p w:rsidR="00560E3A" w:rsidRPr="00560E3A" w:rsidRDefault="00560E3A" w:rsidP="00560E3A">
      <w:pPr>
        <w:keepNext/>
        <w:keepLines/>
        <w:widowControl w:val="0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Latn-RS"/>
        </w:rPr>
      </w:pPr>
    </w:p>
    <w:p w:rsidR="00560E3A" w:rsidRDefault="00880D52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noProof/>
        </w:rPr>
        <w:drawing>
          <wp:inline distT="0" distB="0" distL="0" distR="0" wp14:anchorId="19DB0BCD" wp14:editId="3EF21128">
            <wp:extent cx="5943600" cy="23444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D52" w:rsidRDefault="00880D52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noProof/>
        </w:rPr>
        <w:drawing>
          <wp:inline distT="0" distB="0" distL="0" distR="0" wp14:anchorId="4E6360CE" wp14:editId="40F2B4EA">
            <wp:extent cx="5943600" cy="196151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D52" w:rsidRDefault="00880D52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noProof/>
        </w:rPr>
        <w:lastRenderedPageBreak/>
        <w:drawing>
          <wp:inline distT="0" distB="0" distL="0" distR="0" wp14:anchorId="2865648D" wp14:editId="43971CBC">
            <wp:extent cx="5943600" cy="240538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DEF" w:rsidRDefault="001D1DEF" w:rsidP="001D1DEF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Одговор:</w:t>
      </w:r>
    </w:p>
    <w:p w:rsidR="001D1DEF" w:rsidRPr="003032D9" w:rsidRDefault="001D1DEF" w:rsidP="003032D9">
      <w:pPr>
        <w:jc w:val="both"/>
        <w:rPr>
          <w:rFonts w:ascii="Times New Roman" w:hAnsi="Times New Roman"/>
          <w:szCs w:val="20"/>
          <w:lang w:val="ru-RU"/>
        </w:rPr>
      </w:pPr>
      <w:r w:rsidRPr="00644D90">
        <w:rPr>
          <w:rFonts w:ascii="Times New Roman" w:hAnsi="Times New Roman"/>
          <w:b/>
          <w:lang w:val="sr-Cyrl-CS"/>
        </w:rPr>
        <w:t xml:space="preserve">Што се тиче доказивања кадровског капацитета који је тражен конкурсном докумемнтацијом, напомињемо да Наручилац остаје при захтевима из конкурсне документације и наглашавамо да су исти дефинисани у складу са чланом 76. став 2. Закона о јавним набавкама као и </w:t>
      </w:r>
      <w:r>
        <w:rPr>
          <w:rFonts w:ascii="Times New Roman" w:hAnsi="Times New Roman"/>
          <w:b/>
          <w:lang w:val="sr-Cyrl-RS"/>
        </w:rPr>
        <w:t xml:space="preserve">да Наручилац инсистира да докази у вези са кадровским капацитетом буду у складу </w:t>
      </w:r>
      <w:r w:rsidRPr="00644D90">
        <w:rPr>
          <w:rFonts w:ascii="Times New Roman" w:hAnsi="Times New Roman"/>
          <w:b/>
          <w:lang w:val="sr-Cyrl-CS"/>
        </w:rPr>
        <w:t>са Законом о раду („Сл. Гласник РС“, број 24/2005, 61/2005, 54/2009, 32/2013 и 75/2014)</w:t>
      </w:r>
      <w:r w:rsidR="003032D9">
        <w:rPr>
          <w:rFonts w:ascii="Times New Roman" w:hAnsi="Times New Roman"/>
          <w:b/>
          <w:lang w:val="sr-Cyrl-CS"/>
        </w:rPr>
        <w:t xml:space="preserve"> што значи да </w:t>
      </w:r>
      <w:r w:rsidR="003032D9">
        <w:rPr>
          <w:rFonts w:ascii="Times New Roman" w:hAnsi="Times New Roman"/>
          <w:b/>
          <w:szCs w:val="20"/>
          <w:lang w:val="sr-Cyrl-CS"/>
        </w:rPr>
        <w:t>к</w:t>
      </w:r>
      <w:r w:rsidR="003032D9" w:rsidRPr="003032D9">
        <w:rPr>
          <w:rFonts w:ascii="Times New Roman" w:hAnsi="Times New Roman"/>
          <w:b/>
          <w:szCs w:val="20"/>
          <w:lang w:val="sr-Cyrl-CS"/>
        </w:rPr>
        <w:t>опије доказа о радном статусу (Копије обрасца М-3а, М или</w:t>
      </w:r>
      <w:r w:rsidR="003032D9" w:rsidRPr="003032D9">
        <w:rPr>
          <w:rFonts w:ascii="Times New Roman" w:hAnsi="Times New Roman"/>
          <w:szCs w:val="20"/>
          <w:lang w:val="sr-Cyrl-CS"/>
        </w:rPr>
        <w:t xml:space="preserve"> </w:t>
      </w:r>
      <w:r w:rsidR="003032D9" w:rsidRPr="003032D9">
        <w:rPr>
          <w:rFonts w:ascii="Times New Roman" w:hAnsi="Times New Roman"/>
          <w:b/>
          <w:szCs w:val="20"/>
          <w:lang w:val="sr-Cyrl-CS"/>
        </w:rPr>
        <w:t xml:space="preserve">другог одговарајућег обрасца, из којег се види да су запослена лица пријављена на пензијско осигурање у тренутку објављивања позива за подношење понуда, ), </w:t>
      </w:r>
      <w:r w:rsidR="003032D9" w:rsidRPr="003032D9">
        <w:rPr>
          <w:rFonts w:ascii="Times New Roman" w:hAnsi="Times New Roman"/>
          <w:b/>
          <w:szCs w:val="20"/>
          <w:lang w:val="sr-Cyrl-CS"/>
        </w:rPr>
        <w:t xml:space="preserve">треба доставити </w:t>
      </w:r>
      <w:r w:rsidR="003032D9" w:rsidRPr="003032D9">
        <w:rPr>
          <w:rFonts w:ascii="Times New Roman" w:hAnsi="Times New Roman"/>
          <w:b/>
          <w:szCs w:val="20"/>
          <w:lang w:val="sr-Cyrl-CS"/>
        </w:rPr>
        <w:t>за сваког запосленог појединачн</w:t>
      </w:r>
      <w:r w:rsidR="003032D9" w:rsidRPr="003032D9">
        <w:rPr>
          <w:rFonts w:ascii="Times New Roman" w:hAnsi="Times New Roman"/>
          <w:b/>
          <w:szCs w:val="20"/>
          <w:lang w:val="sr-Cyrl-CS"/>
        </w:rPr>
        <w:t>о  и уколико су радно ангажовани</w:t>
      </w:r>
      <w:r w:rsidR="003032D9" w:rsidRPr="003032D9">
        <w:rPr>
          <w:rFonts w:ascii="Times New Roman" w:hAnsi="Times New Roman"/>
          <w:b/>
          <w:szCs w:val="20"/>
          <w:lang w:val="sr-Cyrl-CS"/>
        </w:rPr>
        <w:t xml:space="preserve"> - уговор о радном ангажовању у складу са Законом о раду</w:t>
      </w:r>
      <w:r w:rsidR="003032D9" w:rsidRPr="003032D9">
        <w:rPr>
          <w:rFonts w:ascii="Times New Roman" w:hAnsi="Times New Roman"/>
          <w:b/>
          <w:szCs w:val="20"/>
          <w:lang w:val="ru-RU"/>
        </w:rPr>
        <w:t xml:space="preserve"> </w:t>
      </w:r>
      <w:r w:rsidR="003032D9" w:rsidRPr="003032D9">
        <w:rPr>
          <w:rFonts w:ascii="Times New Roman" w:hAnsi="Times New Roman"/>
          <w:b/>
          <w:szCs w:val="20"/>
          <w:lang w:val="sr-Cyrl-CS"/>
        </w:rPr>
        <w:t xml:space="preserve">("Сл. гласник РС", </w:t>
      </w:r>
      <w:r w:rsidR="003032D9" w:rsidRPr="003032D9">
        <w:rPr>
          <w:rFonts w:ascii="Times New Roman" w:hAnsi="Times New Roman"/>
          <w:b/>
          <w:szCs w:val="20"/>
          <w:lang w:val="sr-Cyrl-RS"/>
        </w:rPr>
        <w:t>бр</w:t>
      </w:r>
      <w:r w:rsidR="003032D9" w:rsidRPr="003032D9">
        <w:rPr>
          <w:rFonts w:ascii="Times New Roman" w:hAnsi="Times New Roman"/>
          <w:b/>
          <w:szCs w:val="20"/>
          <w:lang w:val="sr-Cyrl-CS"/>
        </w:rPr>
        <w:t>. 24/2005, 61/2005, 54/2009, 32/2013</w:t>
      </w:r>
      <w:r w:rsidR="003032D9" w:rsidRPr="003032D9">
        <w:rPr>
          <w:rFonts w:ascii="Times New Roman" w:hAnsi="Times New Roman"/>
          <w:b/>
          <w:szCs w:val="20"/>
          <w:lang w:val="sr-Cyrl-RS"/>
        </w:rPr>
        <w:t>и</w:t>
      </w:r>
      <w:r w:rsidR="003032D9" w:rsidRPr="003032D9">
        <w:rPr>
          <w:rFonts w:ascii="Times New Roman" w:hAnsi="Times New Roman"/>
          <w:b/>
          <w:szCs w:val="20"/>
          <w:lang w:val="sr-Cyrl-CS"/>
        </w:rPr>
        <w:t xml:space="preserve"> 75/2014)</w:t>
      </w:r>
      <w:r w:rsidR="003032D9" w:rsidRPr="003032D9">
        <w:rPr>
          <w:rFonts w:ascii="Times New Roman" w:hAnsi="Times New Roman"/>
          <w:b/>
          <w:szCs w:val="20"/>
          <w:lang w:val="ru-RU"/>
        </w:rPr>
        <w:t xml:space="preserve"> из којег се види да је запослени радно ангажован у тренутку објаљвљивања позива за подношење понуда у предметном поступку, за сваког запосленог појед</w:t>
      </w:r>
      <w:r w:rsidR="003032D9" w:rsidRPr="003032D9">
        <w:rPr>
          <w:rFonts w:ascii="Times New Roman" w:hAnsi="Times New Roman"/>
          <w:b/>
          <w:szCs w:val="20"/>
          <w:lang w:val="ru-RU"/>
        </w:rPr>
        <w:t>иначно</w:t>
      </w:r>
      <w:r w:rsidRPr="003032D9">
        <w:rPr>
          <w:rFonts w:ascii="Times New Roman" w:hAnsi="Times New Roman"/>
          <w:b/>
          <w:lang w:val="sr-Cyrl-CS"/>
        </w:rPr>
        <w:t xml:space="preserve">.  </w:t>
      </w:r>
      <w:r>
        <w:rPr>
          <w:rFonts w:ascii="Times New Roman" w:hAnsi="Times New Roman"/>
          <w:b/>
          <w:lang w:val="sr-Cyrl-CS"/>
        </w:rPr>
        <w:t xml:space="preserve">Такође, Наручилац је јасно и недвосмислено у конкурсној документацији за предметну јавну набавку на странама 25 од 53, 42 од 53 и 51 од 53, навео да у цену  предметних добара </w:t>
      </w:r>
      <w:r w:rsidRPr="00880D52">
        <w:rPr>
          <w:rFonts w:ascii="Times New Roman" w:eastAsia="Malgun Gothic" w:hAnsi="Times New Roman"/>
          <w:b/>
          <w:szCs w:val="20"/>
          <w:lang w:val="ru-RU"/>
        </w:rPr>
        <w:t>морају бити урачунати трошкови истовара предметних добара на локацији Наручиоца</w:t>
      </w:r>
      <w:r>
        <w:rPr>
          <w:rFonts w:ascii="Times New Roman" w:eastAsia="Malgun Gothic" w:hAnsi="Times New Roman"/>
          <w:b/>
          <w:szCs w:val="20"/>
          <w:lang w:val="ru-RU"/>
        </w:rPr>
        <w:t>.</w:t>
      </w:r>
    </w:p>
    <w:p w:rsidR="001D1DEF" w:rsidRDefault="001D1DEF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1D1DEF" w:rsidRDefault="001D1DEF" w:rsidP="00560E3A">
      <w:pPr>
        <w:pStyle w:val="Normal1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33333"/>
          <w:sz w:val="19"/>
          <w:szCs w:val="19"/>
        </w:rPr>
      </w:pPr>
    </w:p>
    <w:p w:rsidR="001D1DEF" w:rsidRDefault="001D1DEF" w:rsidP="00880D52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1D1DEF" w:rsidRDefault="001D1DEF" w:rsidP="00880D52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1D1DEF" w:rsidRDefault="001D1DEF" w:rsidP="001D1DEF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eastAsia="Malgun Gothic" w:hAnsi="Times New Roman"/>
          <w:b/>
          <w:szCs w:val="20"/>
          <w:lang w:val="ru-RU"/>
        </w:rPr>
      </w:pPr>
    </w:p>
    <w:p w:rsidR="00880D52" w:rsidRDefault="00880D52" w:rsidP="00880D52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478089F8" wp14:editId="1ABADF84">
            <wp:extent cx="5943600" cy="91249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DEF" w:rsidRDefault="001D1DEF" w:rsidP="001D1DEF">
      <w:pPr>
        <w:keepNext/>
        <w:keepLines/>
        <w:widowControl w:val="0"/>
        <w:shd w:val="clear" w:color="auto" w:fill="FFFFFF" w:themeFill="background1"/>
        <w:ind w:rightChars="-2" w:right="-5"/>
        <w:jc w:val="both"/>
        <w:outlineLvl w:val="0"/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5E0B1E80" wp14:editId="32823E16">
            <wp:extent cx="5943600" cy="234823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E3A" w:rsidRDefault="00560E3A" w:rsidP="00560E3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Одговор:</w:t>
      </w:r>
    </w:p>
    <w:p w:rsidR="001D1DEF" w:rsidRDefault="001D1DEF" w:rsidP="001D1DEF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Cyrl-CS"/>
        </w:rPr>
      </w:pPr>
      <w:r w:rsidRPr="00644D90">
        <w:rPr>
          <w:rFonts w:ascii="Times New Roman" w:hAnsi="Times New Roman"/>
          <w:b/>
          <w:lang w:val="sr-Cyrl-CS"/>
        </w:rPr>
        <w:t>Наручилац остаје при захтевима из конкурсне документације за доказивање техничког капацитета из разлога што су исти дефинисани у складу са чланом 76. став 2. Закона о јавним набавкама.</w:t>
      </w:r>
    </w:p>
    <w:p w:rsidR="001D1DEF" w:rsidRPr="00644D90" w:rsidRDefault="001D1DEF" w:rsidP="001D1DEF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hAnsi="Times New Roman"/>
          <w:b/>
          <w:lang w:val="sr-Cyrl-CS"/>
        </w:rPr>
      </w:pPr>
    </w:p>
    <w:p w:rsidR="001633FA" w:rsidRPr="001D1DEF" w:rsidRDefault="001D1DEF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6C99C0BE" wp14:editId="75823DAC">
            <wp:extent cx="5943600" cy="146748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Одговор:</w:t>
      </w:r>
    </w:p>
    <w:p w:rsidR="00644D90" w:rsidRPr="001633FA" w:rsidRDefault="00644D90" w:rsidP="00D52E95">
      <w:pPr>
        <w:keepNext/>
        <w:keepLines/>
        <w:widowControl w:val="0"/>
        <w:shd w:val="clear" w:color="auto" w:fill="FFFFFF" w:themeFill="background1"/>
        <w:ind w:left="142" w:rightChars="-2" w:right="-5" w:firstLine="578"/>
        <w:jc w:val="both"/>
        <w:outlineLvl w:val="0"/>
        <w:rPr>
          <w:rFonts w:ascii="Times New Roman" w:hAnsi="Times New Roman"/>
          <w:b/>
          <w:noProof/>
          <w:lang w:val="sr-Cyrl-CS"/>
        </w:rPr>
      </w:pPr>
      <w:r w:rsidRPr="00644D90">
        <w:rPr>
          <w:rFonts w:ascii="Times New Roman" w:hAnsi="Times New Roman"/>
          <w:b/>
          <w:lang w:val="sr-Cyrl-CS"/>
        </w:rPr>
        <w:t>Наручилац остаје при захтевима из конкурсне документације</w:t>
      </w:r>
      <w:r w:rsidR="003032D9">
        <w:rPr>
          <w:rFonts w:ascii="Times New Roman" w:hAnsi="Times New Roman"/>
          <w:b/>
          <w:lang w:val="sr-Cyrl-CS"/>
        </w:rPr>
        <w:t>, а</w:t>
      </w:r>
      <w:r w:rsidRPr="00644D90">
        <w:rPr>
          <w:rFonts w:ascii="Times New Roman" w:hAnsi="Times New Roman"/>
          <w:b/>
          <w:lang w:val="sr-Cyrl-CS"/>
        </w:rPr>
        <w:t xml:space="preserve"> који се односе на критеријум за избор најповољније понуде.</w:t>
      </w:r>
    </w:p>
    <w:p w:rsidR="001633FA" w:rsidRDefault="001633FA" w:rsidP="00D52E95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917FD"/>
    <w:rsid w:val="006940D5"/>
    <w:rsid w:val="00743314"/>
    <w:rsid w:val="007B2078"/>
    <w:rsid w:val="007F12B8"/>
    <w:rsid w:val="007F2C29"/>
    <w:rsid w:val="00854787"/>
    <w:rsid w:val="00880D52"/>
    <w:rsid w:val="0089044A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D084EE8-B747-407D-980B-8D0C106D96B8}"/>
</file>

<file path=customXml/itemProps2.xml><?xml version="1.0" encoding="utf-8"?>
<ds:datastoreItem xmlns:ds="http://schemas.openxmlformats.org/officeDocument/2006/customXml" ds:itemID="{AAB7046D-B7B5-4359-A806-7653CFAD9CD5}"/>
</file>

<file path=customXml/itemProps3.xml><?xml version="1.0" encoding="utf-8"?>
<ds:datastoreItem xmlns:ds="http://schemas.openxmlformats.org/officeDocument/2006/customXml" ds:itemID="{C9DFFCA5-90FD-4023-9687-9AB501490984}"/>
</file>

<file path=customXml/itemProps4.xml><?xml version="1.0" encoding="utf-8"?>
<ds:datastoreItem xmlns:ds="http://schemas.openxmlformats.org/officeDocument/2006/customXml" ds:itemID="{8CA330F2-50AD-435D-B4BA-0FD13913FC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13</cp:revision>
  <cp:lastPrinted>2017-02-24T12:27:00Z</cp:lastPrinted>
  <dcterms:created xsi:type="dcterms:W3CDTF">2015-05-07T06:00:00Z</dcterms:created>
  <dcterms:modified xsi:type="dcterms:W3CDTF">2017-02-24T12:31:00Z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