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C4E" w:rsidRDefault="00C77C4E">
      <w:r>
        <w:rPr>
          <w:noProof/>
        </w:rPr>
        <w:drawing>
          <wp:inline distT="0" distB="0" distL="0" distR="0" wp14:anchorId="4C4E2F91" wp14:editId="4BFF48BA">
            <wp:extent cx="5943600" cy="66344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3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C4E" w:rsidRDefault="00C77C4E" w:rsidP="00C77C4E"/>
    <w:p w:rsidR="00C77C4E" w:rsidRDefault="00C77C4E" w:rsidP="00C77C4E"/>
    <w:p w:rsidR="000648DA" w:rsidRDefault="00C77C4E" w:rsidP="00C77C4E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797550" cy="82296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5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</w:rPr>
        <w:lastRenderedPageBreak/>
        <w:drawing>
          <wp:inline distT="0" distB="0" distL="0" distR="0" wp14:anchorId="3EC564F4" wp14:editId="1549C9E3">
            <wp:extent cx="5943600" cy="5943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8DA" w:rsidRDefault="000648DA" w:rsidP="000648DA"/>
    <w:p w:rsidR="005C0CB8" w:rsidRDefault="000648DA" w:rsidP="000648DA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0648DA">
        <w:rPr>
          <w:rFonts w:ascii="Times New Roman" w:hAnsi="Times New Roman" w:cs="Times New Roman"/>
          <w:b/>
          <w:sz w:val="24"/>
          <w:szCs w:val="24"/>
          <w:lang w:val="sr-Cyrl-RS"/>
        </w:rPr>
        <w:t>О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648DA">
        <w:rPr>
          <w:rFonts w:ascii="Times New Roman" w:hAnsi="Times New Roman" w:cs="Times New Roman"/>
          <w:b/>
          <w:sz w:val="24"/>
          <w:szCs w:val="24"/>
          <w:lang w:val="sr-Cyrl-RS"/>
        </w:rPr>
        <w:t>д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648DA">
        <w:rPr>
          <w:rFonts w:ascii="Times New Roman" w:hAnsi="Times New Roman" w:cs="Times New Roman"/>
          <w:b/>
          <w:sz w:val="24"/>
          <w:szCs w:val="24"/>
          <w:lang w:val="sr-Cyrl-RS"/>
        </w:rPr>
        <w:t>г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648DA">
        <w:rPr>
          <w:rFonts w:ascii="Times New Roman" w:hAnsi="Times New Roman" w:cs="Times New Roman"/>
          <w:b/>
          <w:sz w:val="24"/>
          <w:szCs w:val="24"/>
          <w:lang w:val="sr-Cyrl-RS"/>
        </w:rPr>
        <w:t>о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648DA">
        <w:rPr>
          <w:rFonts w:ascii="Times New Roman" w:hAnsi="Times New Roman" w:cs="Times New Roman"/>
          <w:b/>
          <w:sz w:val="24"/>
          <w:szCs w:val="24"/>
          <w:lang w:val="sr-Cyrl-RS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648DA">
        <w:rPr>
          <w:rFonts w:ascii="Times New Roman" w:hAnsi="Times New Roman" w:cs="Times New Roman"/>
          <w:b/>
          <w:sz w:val="24"/>
          <w:szCs w:val="24"/>
          <w:lang w:val="sr-Cyrl-RS"/>
        </w:rPr>
        <w:t>о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648DA">
        <w:rPr>
          <w:rFonts w:ascii="Times New Roman" w:hAnsi="Times New Roman" w:cs="Times New Roman"/>
          <w:b/>
          <w:sz w:val="24"/>
          <w:szCs w:val="24"/>
          <w:lang w:val="sr-Cyrl-RS"/>
        </w:rPr>
        <w:t>р:</w:t>
      </w:r>
    </w:p>
    <w:p w:rsidR="000648DA" w:rsidRDefault="000648DA" w:rsidP="000648DA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0648DA" w:rsidRDefault="000648DA" w:rsidP="000648D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Наручилац остаје при наводима из конкурсне документације, из разлога што је у погледу финансијског капацитета тражен износ у складу са чланом 77. став 2. тачка 1. Закона о јавним набавкама („Службени гласник Републике Србије“ бр. 124/12, 14/15 и 68/15)</w:t>
      </w:r>
      <w:r w:rsidR="006E454A">
        <w:rPr>
          <w:rFonts w:ascii="Times New Roman" w:hAnsi="Times New Roman" w:cs="Times New Roman"/>
          <w:b/>
          <w:sz w:val="24"/>
          <w:szCs w:val="24"/>
          <w:lang w:val="sr-Cyrl-RS"/>
        </w:rPr>
        <w:t>, односно тражени износ</w:t>
      </w:r>
      <w:r w:rsidR="00A9141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="006E454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одређен је на основу процењене вредности предметне јавне набавке.</w:t>
      </w:r>
    </w:p>
    <w:p w:rsidR="006E454A" w:rsidRDefault="006E454A" w:rsidP="000648D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 xml:space="preserve">Комисија за предметну јавну набавку поново наглашава да је чланом 77. </w:t>
      </w:r>
      <w:r w:rsidR="00535BC7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тав 2. </w:t>
      </w:r>
      <w:r w:rsidR="00535BC7">
        <w:rPr>
          <w:rFonts w:ascii="Times New Roman" w:hAnsi="Times New Roman" w:cs="Times New Roman"/>
          <w:b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ачка 1. Закона о јавним набавкама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набавкама („Службени гласник Републике Србије“ бр. 124/12, 14/15 и 68/15)</w:t>
      </w:r>
      <w:r w:rsidR="00535BC7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између осталог</w:t>
      </w:r>
      <w:r w:rsidR="00535BC7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дефинисано да минимални годишњи приход који се тражи од понуђача не сме бити већи од двоструке процењене вредности јавне набавке. Како и само заинтересовано лице наводи, процењена вредност предметне јавн</w:t>
      </w:r>
      <w:r w:rsidR="00535BC7">
        <w:rPr>
          <w:rFonts w:ascii="Times New Roman" w:hAnsi="Times New Roman" w:cs="Times New Roman"/>
          <w:b/>
          <w:sz w:val="24"/>
          <w:szCs w:val="24"/>
          <w:lang w:val="sr-Cyrl-RS"/>
        </w:rPr>
        <w:t>е набавке износи 731.223.334,00</w:t>
      </w:r>
      <w:r w:rsidR="00A9141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динара</w:t>
      </w:r>
      <w:r w:rsidR="00535BC7">
        <w:rPr>
          <w:rFonts w:ascii="Times New Roman" w:hAnsi="Times New Roman" w:cs="Times New Roman"/>
          <w:b/>
          <w:sz w:val="24"/>
          <w:szCs w:val="24"/>
          <w:lang w:val="sr-Cyrl-RS"/>
        </w:rPr>
        <w:t>, а тражени финансијски капацитет 1.400.000.000,00 динара што је у сваком случају мање него законом дозвољен двоструки износ процењене вредности. Из наведених разлога Наручилац остаје при наводима из конкурсне документације.</w:t>
      </w:r>
    </w:p>
    <w:p w:rsidR="00A91419" w:rsidRPr="00840BD3" w:rsidRDefault="00A46C63" w:rsidP="00A91419">
      <w:pPr>
        <w:pStyle w:val="ListParagraph"/>
        <w:numPr>
          <w:ilvl w:val="0"/>
          <w:numId w:val="1"/>
        </w:numPr>
        <w:spacing w:after="120"/>
        <w:ind w:right="45"/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  <w:r w:rsidRPr="00A91419">
        <w:rPr>
          <w:rFonts w:ascii="Times New Roman" w:hAnsi="Times New Roman" w:cs="Times New Roman"/>
          <w:b/>
          <w:sz w:val="24"/>
          <w:szCs w:val="24"/>
          <w:lang w:val="sr-Cyrl-RS"/>
        </w:rPr>
        <w:t>Наручилац</w:t>
      </w:r>
      <w:r w:rsidRPr="00A9141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је конкурсном документацијом на страни 11 од 64, у делу траженог </w:t>
      </w:r>
      <w:r w:rsidR="00A91419" w:rsidRPr="00A91419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кадровског</w:t>
      </w:r>
      <w:r w:rsidR="00A9141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A91419">
        <w:rPr>
          <w:rFonts w:ascii="Times New Roman" w:hAnsi="Times New Roman" w:cs="Times New Roman"/>
          <w:b/>
          <w:sz w:val="24"/>
          <w:szCs w:val="24"/>
          <w:lang w:val="sr-Cyrl-RS"/>
        </w:rPr>
        <w:t>капацитета, а не финансијског капацитета</w:t>
      </w:r>
      <w:r w:rsidR="00A9141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9141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како наводи заинтересовано лице, тражио да понуђач мора да има</w:t>
      </w:r>
      <w:r w:rsidR="00A91419" w:rsidRPr="00A9141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A91419" w:rsidRPr="00A91419">
        <w:rPr>
          <w:rFonts w:ascii="Times New Roman" w:hAnsi="Times New Roman" w:cs="Times New Roman"/>
          <w:b/>
          <w:noProof/>
          <w:sz w:val="24"/>
          <w:szCs w:val="24"/>
        </w:rPr>
        <w:t xml:space="preserve">најмање 10 радно ангажованих дипломираних електроинжењера са неког од следећих профила: електронике, сигнала и система, аутоматике, рачунарске технике или телекомуникација,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неодређено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или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одређено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време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или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радно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ангажованих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уговором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о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делу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односно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уговором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о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привременим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повременим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пословима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или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други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начин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по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било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ком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основу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који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је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регулисан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1419" w:rsidRPr="00A91419">
        <w:rPr>
          <w:rFonts w:ascii="Times New Roman" w:hAnsi="Times New Roman" w:cs="Times New Roman"/>
          <w:b/>
          <w:sz w:val="24"/>
          <w:szCs w:val="24"/>
        </w:rPr>
        <w:t>законом</w:t>
      </w:r>
      <w:proofErr w:type="spellEnd"/>
      <w:r w:rsidR="00A91419" w:rsidRPr="00A91419">
        <w:rPr>
          <w:rFonts w:ascii="Times New Roman" w:hAnsi="Times New Roman" w:cs="Times New Roman"/>
          <w:b/>
          <w:sz w:val="24"/>
          <w:szCs w:val="24"/>
        </w:rPr>
        <w:t>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</w:rPr>
        <w:t>Систем који представља предмет јавне набавке 44/17 обухвата: електронски локатор, пуњач батерија електронских локатора, ручни уређај за очитавање електронских локатора и софтвер.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</w:rPr>
        <w:t>Имајући у виду да је знање потребно за реализацију наведеног система из области електротехнике, и то: електронике, сигнала и система, аутоматике, рачунарске технике и телекомуникација, захтева се кадровска оспособљеност из ових области, невезано са називима модула основних студија на било ком факултету било ког универзитета.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>Н</w:t>
      </w:r>
      <w:r w:rsidRPr="00840BD3">
        <w:rPr>
          <w:rFonts w:ascii="Times New Roman" w:hAnsi="Times New Roman" w:cs="Times New Roman"/>
          <w:noProof/>
          <w:sz w:val="24"/>
          <w:szCs w:val="24"/>
        </w:rPr>
        <w:t>азиви модула основних студија на Електротехничком факултету Универзитета у Београду се не поклапају са називима области, што важи и за друге факултете у Републици Србији и шире.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>А</w:t>
      </w:r>
      <w:r w:rsidRPr="00840BD3">
        <w:rPr>
          <w:rFonts w:ascii="Times New Roman" w:hAnsi="Times New Roman" w:cs="Times New Roman"/>
          <w:noProof/>
          <w:sz w:val="24"/>
          <w:szCs w:val="24"/>
        </w:rPr>
        <w:t>утоматика је некад постојала као смер на Одсеку за електротехнику, телекомуникације и аутоматику Електротехничког факултета Универзитета у Београду, али више не постоји.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>П</w:t>
      </w:r>
      <w:r w:rsidRPr="00840BD3">
        <w:rPr>
          <w:rFonts w:ascii="Times New Roman" w:hAnsi="Times New Roman" w:cs="Times New Roman"/>
          <w:noProof/>
          <w:sz w:val="24"/>
          <w:szCs w:val="24"/>
        </w:rPr>
        <w:t>оједини модули имају додатну одредницу информационе, и слично.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</w:rPr>
        <w:t>На пример, основне студије на студијском програму Електротехника и рачунарство Електротехничког факултета Универзитета у Београду обухватају следеће релевантне модуле: Електроника</w:t>
      </w:r>
      <w:r w:rsidR="009A3C74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Рачунарска техника и информатика</w:t>
      </w:r>
      <w:r w:rsidR="009A3C74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Сигнали и системи и Телекомуникације и информационе технологије. Основне студије на студијском програму Софтверско инжењерство Електротехничког факултета Универзитета у Београду немају засебне модуле, а релевантне су за област рачунарске технике.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>Даље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, основне академске студије на Факултету техничких наука Универзитета у Новом Саду обухватају следеће релевантне модуле: Енергетика, електроника и телекомуникације (Комуникационе технологије и обрада сигнала, Мерни системи и </w:t>
      </w:r>
      <w:r w:rsidRPr="00840BD3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Микрорачунарска електроника); </w:t>
      </w:r>
      <w:r w:rsidR="009A3C74">
        <w:rPr>
          <w:rFonts w:ascii="Times New Roman" w:hAnsi="Times New Roman" w:cs="Times New Roman"/>
          <w:noProof/>
          <w:sz w:val="24"/>
          <w:szCs w:val="24"/>
        </w:rPr>
        <w:t>Мерење и регулација</w:t>
      </w:r>
      <w:r w:rsidR="009A3C74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Примењено софтверско инжењерств</w:t>
      </w:r>
      <w:r w:rsidR="009A3C74">
        <w:rPr>
          <w:rFonts w:ascii="Times New Roman" w:hAnsi="Times New Roman" w:cs="Times New Roman"/>
          <w:noProof/>
          <w:sz w:val="24"/>
          <w:szCs w:val="24"/>
        </w:rPr>
        <w:t>о</w:t>
      </w:r>
      <w:r w:rsidR="009A3C74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9A3C74">
        <w:rPr>
          <w:rFonts w:ascii="Times New Roman" w:hAnsi="Times New Roman" w:cs="Times New Roman"/>
          <w:noProof/>
          <w:sz w:val="24"/>
          <w:szCs w:val="24"/>
        </w:rPr>
        <w:t xml:space="preserve"> Рачунарство и аутоматика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и Софтверско инжењерство и информационе технологије.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>Затим</w:t>
      </w:r>
      <w:r w:rsidRPr="00840BD3">
        <w:rPr>
          <w:rFonts w:ascii="Times New Roman" w:hAnsi="Times New Roman" w:cs="Times New Roman"/>
          <w:noProof/>
          <w:sz w:val="24"/>
          <w:szCs w:val="24"/>
        </w:rPr>
        <w:t>, основне студије на Електронском факултету Универзитета у Нишу обухватају следеће релевантне модуле: Рачунарство и информатик</w:t>
      </w:r>
      <w:r w:rsidR="009A3C74">
        <w:rPr>
          <w:rFonts w:ascii="Times New Roman" w:hAnsi="Times New Roman" w:cs="Times New Roman"/>
          <w:noProof/>
          <w:sz w:val="24"/>
          <w:szCs w:val="24"/>
        </w:rPr>
        <w:t>a</w:t>
      </w:r>
      <w:r w:rsidR="009A3C74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Управљање системима</w:t>
      </w:r>
      <w:r w:rsidR="009A3C74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A3C74">
        <w:rPr>
          <w:rFonts w:ascii="Times New Roman" w:hAnsi="Times New Roman" w:cs="Times New Roman"/>
          <w:noProof/>
          <w:sz w:val="24"/>
          <w:szCs w:val="24"/>
        </w:rPr>
        <w:t>Електроника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и Телекомуникације.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>О</w:t>
      </w:r>
      <w:r w:rsidRPr="00840BD3">
        <w:rPr>
          <w:rFonts w:ascii="Times New Roman" w:hAnsi="Times New Roman" w:cs="Times New Roman"/>
          <w:noProof/>
          <w:sz w:val="24"/>
          <w:szCs w:val="24"/>
        </w:rPr>
        <w:t>сновне студије на Факултету техничких наука у Чачку Универзитета у Крагујевцу обухватају следеће релевантне модуле: Електрот</w:t>
      </w:r>
      <w:r w:rsidRPr="00840BD3">
        <w:rPr>
          <w:rFonts w:ascii="Times New Roman" w:hAnsi="Times New Roman" w:cs="Times New Roman"/>
          <w:noProof/>
          <w:sz w:val="24"/>
          <w:szCs w:val="24"/>
        </w:rPr>
        <w:t>ехника и рачунарско инжењерство</w:t>
      </w: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и Информационе технологије.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</w:rPr>
        <w:t>Дакле, одговор произилази из претходног објашњења, и гласи: стручна лица која су завршила студијске програме који одговарају захтеваним областима представљају одговарајући стручни профил, незави</w:t>
      </w:r>
      <w:r w:rsidRPr="00840BD3">
        <w:rPr>
          <w:rFonts w:ascii="Times New Roman" w:hAnsi="Times New Roman" w:cs="Times New Roman"/>
          <w:noProof/>
          <w:sz w:val="24"/>
          <w:szCs w:val="24"/>
        </w:rPr>
        <w:t>сно од године уписа на факултет</w:t>
      </w: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што подразумева да </w:t>
      </w:r>
      <w:r w:rsidRPr="00840BD3">
        <w:rPr>
          <w:rFonts w:ascii="Times New Roman" w:hAnsi="Times New Roman" w:cs="Times New Roman"/>
          <w:noProof/>
          <w:sz w:val="24"/>
          <w:szCs w:val="24"/>
        </w:rPr>
        <w:t>сва стручна лица која су похађала студијске програме одговарајуће захтеваним областима на другим универзитетима како у нашој држави тако и ван ње су кадровски оспособљена да реализују систем који је предмет јавне набавке наручиоца.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A3C74">
        <w:rPr>
          <w:rFonts w:ascii="Times New Roman" w:hAnsi="Times New Roman" w:cs="Times New Roman"/>
          <w:noProof/>
          <w:sz w:val="24"/>
          <w:szCs w:val="24"/>
          <w:lang w:val="sr-Cyrl-RS"/>
        </w:rPr>
        <w:t>П</w:t>
      </w:r>
      <w:bookmarkStart w:id="0" w:name="_GoBack"/>
      <w:bookmarkEnd w:id="0"/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редмет </w:t>
      </w: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јавне </w:t>
      </w:r>
      <w:r w:rsidRPr="00840BD3">
        <w:rPr>
          <w:rFonts w:ascii="Times New Roman" w:hAnsi="Times New Roman" w:cs="Times New Roman"/>
          <w:noProof/>
          <w:sz w:val="24"/>
          <w:szCs w:val="24"/>
        </w:rPr>
        <w:t>набавке</w:t>
      </w: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број </w:t>
      </w:r>
      <w:r w:rsidRPr="00840BD3">
        <w:rPr>
          <w:rFonts w:ascii="Times New Roman" w:hAnsi="Times New Roman" w:cs="Times New Roman"/>
          <w:noProof/>
          <w:sz w:val="24"/>
          <w:szCs w:val="24"/>
        </w:rPr>
        <w:t xml:space="preserve"> 44/17 представља систем из области електротехнике, и то: електронике, сигнала и система, аутоматике, рачунарске технике и телекомуникација, а не систем из неке друге техничке области, као што су: машинство, грађевинарство, металургија, технологија, рударство, итд., које не пружају одговарајућа знања дипломираним инжењерима за реализацију предметног система.</w:t>
      </w:r>
    </w:p>
    <w:p w:rsidR="00840BD3" w:rsidRPr="00840BD3" w:rsidRDefault="00840BD3" w:rsidP="00840BD3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40BD3">
        <w:rPr>
          <w:rFonts w:ascii="Times New Roman" w:hAnsi="Times New Roman" w:cs="Times New Roman"/>
          <w:noProof/>
          <w:sz w:val="24"/>
          <w:szCs w:val="24"/>
        </w:rPr>
        <w:t>Имајући у виду напред наведене одговоре, Наручилац сматра да је захтев за кадровским ка</w:t>
      </w:r>
      <w:r w:rsidRPr="00840BD3">
        <w:rPr>
          <w:rFonts w:ascii="Times New Roman" w:hAnsi="Times New Roman" w:cs="Times New Roman"/>
          <w:noProof/>
          <w:sz w:val="24"/>
          <w:szCs w:val="24"/>
        </w:rPr>
        <w:t>пацитетом у потпуности оправдан</w:t>
      </w:r>
      <w:r w:rsidRPr="00840BD3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и из тог разлога остаје при наводима из конкурсне документације.</w:t>
      </w:r>
    </w:p>
    <w:p w:rsidR="00840BD3" w:rsidRPr="00F158D2" w:rsidRDefault="00840BD3" w:rsidP="00840BD3">
      <w:pPr>
        <w:pStyle w:val="ListParagraph"/>
        <w:rPr>
          <w:noProof/>
        </w:rPr>
      </w:pPr>
    </w:p>
    <w:p w:rsidR="00840BD3" w:rsidRPr="00A91419" w:rsidRDefault="00840BD3" w:rsidP="00840BD3">
      <w:pPr>
        <w:pStyle w:val="ListParagraph"/>
        <w:spacing w:after="120"/>
        <w:ind w:right="45"/>
        <w:jc w:val="both"/>
        <w:outlineLvl w:val="0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A46C63" w:rsidRPr="000648DA" w:rsidRDefault="00A46C63" w:rsidP="00A91419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sectPr w:rsidR="00A46C63" w:rsidRPr="000648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5AB" w:rsidRDefault="00F515AB" w:rsidP="00C77C4E">
      <w:pPr>
        <w:spacing w:after="0" w:line="240" w:lineRule="auto"/>
      </w:pPr>
      <w:r>
        <w:separator/>
      </w:r>
    </w:p>
  </w:endnote>
  <w:endnote w:type="continuationSeparator" w:id="0">
    <w:p w:rsidR="00F515AB" w:rsidRDefault="00F515AB" w:rsidP="00C77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5AB" w:rsidRDefault="00F515AB" w:rsidP="00C77C4E">
      <w:pPr>
        <w:spacing w:after="0" w:line="240" w:lineRule="auto"/>
      </w:pPr>
      <w:r>
        <w:separator/>
      </w:r>
    </w:p>
  </w:footnote>
  <w:footnote w:type="continuationSeparator" w:id="0">
    <w:p w:rsidR="00F515AB" w:rsidRDefault="00F515AB" w:rsidP="00C77C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421F6"/>
    <w:multiLevelType w:val="hybridMultilevel"/>
    <w:tmpl w:val="B8BA4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86C"/>
    <w:rsid w:val="000648DA"/>
    <w:rsid w:val="00535BC7"/>
    <w:rsid w:val="005C0CB8"/>
    <w:rsid w:val="006E454A"/>
    <w:rsid w:val="0081486C"/>
    <w:rsid w:val="00840BD3"/>
    <w:rsid w:val="009A3C74"/>
    <w:rsid w:val="00A46C63"/>
    <w:rsid w:val="00A91419"/>
    <w:rsid w:val="00C77C4E"/>
    <w:rsid w:val="00D211DA"/>
    <w:rsid w:val="00F5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4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8D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48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4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8D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4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0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6F52A5C-75D8-4B67-8F33-6218FC183FB9}"/>
</file>

<file path=customXml/itemProps2.xml><?xml version="1.0" encoding="utf-8"?>
<ds:datastoreItem xmlns:ds="http://schemas.openxmlformats.org/officeDocument/2006/customXml" ds:itemID="{E0A9DB27-BA45-4ECB-8944-DA463BED4430}"/>
</file>

<file path=customXml/itemProps3.xml><?xml version="1.0" encoding="utf-8"?>
<ds:datastoreItem xmlns:ds="http://schemas.openxmlformats.org/officeDocument/2006/customXml" ds:itemID="{5D6F6943-9C8C-4440-9C24-15A693B417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Jasmina Matović</cp:lastModifiedBy>
  <cp:revision>6</cp:revision>
  <dcterms:created xsi:type="dcterms:W3CDTF">2017-08-21T07:50:00Z</dcterms:created>
  <dcterms:modified xsi:type="dcterms:W3CDTF">2017-08-21T12:08:00Z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