
<file path=[Content_Types].xml><?xml version="1.0" encoding="utf-8"?>
<Types xmlns="http://schemas.openxmlformats.org/package/2006/content-types">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5BE" w:rsidRPr="00197A8A" w:rsidRDefault="00BC6C8C" w:rsidP="00197A8A">
      <w:pPr>
        <w:keepNext/>
        <w:keepLines/>
        <w:widowControl w:val="0"/>
        <w:ind w:left="1260" w:rightChars="302" w:right="725" w:hanging="1260"/>
        <w:jc w:val="both"/>
        <w:outlineLvl w:val="0"/>
        <w:rPr>
          <w:rFonts w:ascii="Times New Roman" w:hAnsi="Times New Roman"/>
          <w:b/>
          <w:lang w:val="ru-RU"/>
        </w:rPr>
      </w:pPr>
      <w:r w:rsidRPr="000E7EE1">
        <w:rPr>
          <w:rFonts w:ascii="Times New Roman" w:hAnsi="Times New Roman"/>
          <w:b/>
          <w:lang w:val="sr-Cyrl-CS"/>
        </w:rPr>
        <w:t>Предмет:</w:t>
      </w:r>
      <w:r w:rsidRPr="000E7EE1">
        <w:rPr>
          <w:rFonts w:ascii="Times New Roman" w:hAnsi="Times New Roman"/>
          <w:b/>
          <w:lang w:val="sr-Cyrl-CS"/>
        </w:rPr>
        <w:tab/>
      </w:r>
      <w:r>
        <w:rPr>
          <w:rFonts w:ascii="Times New Roman" w:hAnsi="Times New Roman"/>
          <w:b/>
          <w:lang w:val="sr-Cyrl-CS"/>
        </w:rPr>
        <w:t>О</w:t>
      </w:r>
      <w:r w:rsidR="00854787">
        <w:rPr>
          <w:rFonts w:ascii="Times New Roman" w:hAnsi="Times New Roman"/>
          <w:b/>
          <w:lang w:val="sr-Cyrl-CS"/>
        </w:rPr>
        <w:t xml:space="preserve">бјашњење – јавна набавка број </w:t>
      </w:r>
      <w:r w:rsidR="00261BF1" w:rsidRPr="00261BF1">
        <w:rPr>
          <w:rFonts w:ascii="Times New Roman" w:hAnsi="Times New Roman"/>
          <w:b/>
          <w:lang w:val="ru-RU"/>
        </w:rPr>
        <w:t>71</w:t>
      </w:r>
      <w:r>
        <w:rPr>
          <w:rFonts w:ascii="Times New Roman" w:hAnsi="Times New Roman"/>
          <w:b/>
          <w:lang w:val="sr-Cyrl-CS"/>
        </w:rPr>
        <w:t xml:space="preserve">/14, чији је предмет </w:t>
      </w:r>
      <w:r w:rsidR="004C4C0E" w:rsidRPr="00261BF1">
        <w:rPr>
          <w:rFonts w:ascii="Times New Roman" w:hAnsi="Times New Roman"/>
          <w:b/>
          <w:lang w:val="sr-Cyrl-CS"/>
        </w:rPr>
        <w:t xml:space="preserve">набавка </w:t>
      </w:r>
      <w:r w:rsidR="00261BF1" w:rsidRPr="00261BF1">
        <w:rPr>
          <w:rFonts w:ascii="Times New Roman" w:hAnsi="Times New Roman"/>
          <w:b/>
          <w:lang w:val="sr-Cyrl-CS"/>
        </w:rPr>
        <w:t>добара – царинске пломбе</w:t>
      </w:r>
    </w:p>
    <w:p w:rsidR="00BC6C8C" w:rsidRDefault="00BC6C8C" w:rsidP="00197A8A">
      <w:pPr>
        <w:keepNext/>
        <w:keepLines/>
        <w:widowControl w:val="0"/>
        <w:ind w:left="1260" w:rightChars="302" w:right="725" w:hanging="1260"/>
        <w:jc w:val="both"/>
        <w:outlineLvl w:val="0"/>
        <w:rPr>
          <w:rFonts w:ascii="Times New Roman" w:hAnsi="Times New Roman"/>
          <w:b/>
          <w:i/>
          <w:u w:val="single"/>
          <w:lang w:val="sr-Cyrl-CS"/>
        </w:rPr>
      </w:pPr>
    </w:p>
    <w:p w:rsidR="00BC6C8C" w:rsidRDefault="00BC6C8C" w:rsidP="00197A8A">
      <w:pPr>
        <w:keepNext/>
        <w:keepLines/>
        <w:widowControl w:val="0"/>
        <w:ind w:left="1260" w:rightChars="302" w:right="725" w:hanging="1260"/>
        <w:outlineLvl w:val="0"/>
        <w:rPr>
          <w:rFonts w:ascii="Times New Roman" w:hAnsi="Times New Roman"/>
          <w:b/>
          <w:i/>
          <w:u w:val="single"/>
        </w:rPr>
      </w:pPr>
      <w:r w:rsidRPr="009245D9">
        <w:rPr>
          <w:rFonts w:ascii="Times New Roman" w:hAnsi="Times New Roman"/>
          <w:b/>
          <w:i/>
          <w:u w:val="single"/>
          <w:lang w:val="sr-Cyrl-CS"/>
        </w:rPr>
        <w:t>Захтев за појашњење :</w:t>
      </w:r>
    </w:p>
    <w:p w:rsidR="00205F3C" w:rsidRPr="00197A8A" w:rsidRDefault="00205F3C" w:rsidP="00197A8A">
      <w:pPr>
        <w:keepNext/>
        <w:keepLines/>
        <w:widowControl w:val="0"/>
        <w:ind w:rightChars="302" w:right="725"/>
        <w:outlineLvl w:val="0"/>
        <w:rPr>
          <w:rFonts w:ascii="Times New Roman" w:hAnsi="Times New Roman"/>
          <w:b/>
          <w:i/>
          <w:u w:val="single"/>
        </w:rPr>
      </w:pPr>
    </w:p>
    <w:p w:rsidR="00BC6C8C" w:rsidRDefault="007E15BE" w:rsidP="00197A8A">
      <w:pPr>
        <w:pStyle w:val="BodyText"/>
        <w:keepNext/>
        <w:keepLines/>
        <w:tabs>
          <w:tab w:val="left" w:pos="720"/>
          <w:tab w:val="center" w:pos="1080"/>
        </w:tabs>
        <w:jc w:val="both"/>
        <w:rPr>
          <w:rFonts w:ascii="Times New Roman" w:hAnsi="Times New Roman"/>
        </w:rPr>
      </w:pPr>
      <w:r>
        <w:rPr>
          <w:rFonts w:ascii="Times New Roman" w:hAnsi="Times New Roman"/>
          <w:noProof/>
        </w:rPr>
        <w:drawing>
          <wp:inline distT="0" distB="0" distL="0" distR="0">
            <wp:extent cx="5934075" cy="15049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934075" cy="1504950"/>
                    </a:xfrm>
                    <a:prstGeom prst="rect">
                      <a:avLst/>
                    </a:prstGeom>
                    <a:noFill/>
                    <a:ln w="9525">
                      <a:noFill/>
                      <a:miter lim="800000"/>
                      <a:headEnd/>
                      <a:tailEnd/>
                    </a:ln>
                  </pic:spPr>
                </pic:pic>
              </a:graphicData>
            </a:graphic>
          </wp:inline>
        </w:drawing>
      </w:r>
    </w:p>
    <w:p w:rsidR="00197A8A" w:rsidRDefault="00197A8A" w:rsidP="00197A8A">
      <w:pPr>
        <w:pStyle w:val="BodyText"/>
        <w:keepNext/>
        <w:keepLines/>
        <w:tabs>
          <w:tab w:val="left" w:pos="720"/>
          <w:tab w:val="center" w:pos="1080"/>
        </w:tabs>
        <w:jc w:val="center"/>
        <w:rPr>
          <w:rFonts w:ascii="Times New Roman" w:hAnsi="Times New Roman"/>
          <w:b/>
        </w:rPr>
      </w:pPr>
      <w:r w:rsidRPr="00E16AE3">
        <w:rPr>
          <w:rFonts w:ascii="Times New Roman" w:hAnsi="Times New Roman"/>
          <w:b/>
          <w:lang w:val="ru-RU"/>
        </w:rPr>
        <w:t>О д г о в о р</w:t>
      </w:r>
    </w:p>
    <w:p w:rsidR="00197A8A" w:rsidRPr="00197A8A" w:rsidRDefault="00197A8A" w:rsidP="00197A8A">
      <w:pPr>
        <w:pStyle w:val="BodyText"/>
        <w:keepNext/>
        <w:keepLines/>
        <w:tabs>
          <w:tab w:val="left" w:pos="720"/>
          <w:tab w:val="center" w:pos="1080"/>
        </w:tabs>
        <w:jc w:val="center"/>
        <w:rPr>
          <w:rFonts w:ascii="Times New Roman" w:hAnsi="Times New Roman"/>
          <w:b/>
        </w:rPr>
      </w:pPr>
    </w:p>
    <w:p w:rsidR="00197A8A" w:rsidRPr="00197A8A" w:rsidRDefault="00197A8A" w:rsidP="00197A8A">
      <w:pPr>
        <w:keepNext/>
        <w:keepLines/>
        <w:jc w:val="both"/>
        <w:rPr>
          <w:rFonts w:ascii="Times New Roman" w:hAnsi="Times New Roman"/>
          <w:lang w:val="ru-RU"/>
        </w:rPr>
      </w:pPr>
      <w:r w:rsidRPr="00197A8A">
        <w:rPr>
          <w:rFonts w:ascii="Times New Roman" w:hAnsi="Times New Roman"/>
          <w:lang w:val="sr-Cyrl-CS"/>
        </w:rPr>
        <w:t>Наручилац остаје при захтевима из конкурсне документације.</w:t>
      </w:r>
    </w:p>
    <w:p w:rsidR="00197A8A" w:rsidRPr="00197A8A" w:rsidRDefault="00197A8A" w:rsidP="00197A8A">
      <w:pPr>
        <w:pStyle w:val="BodyText"/>
        <w:keepNext/>
        <w:keepLines/>
        <w:tabs>
          <w:tab w:val="left" w:pos="720"/>
          <w:tab w:val="center" w:pos="1080"/>
        </w:tabs>
        <w:jc w:val="both"/>
        <w:rPr>
          <w:rFonts w:ascii="Times New Roman" w:hAnsi="Times New Roman"/>
          <w:lang w:val="sr-Latn-CS"/>
        </w:rPr>
      </w:pPr>
    </w:p>
    <w:p w:rsidR="007E15BE" w:rsidRDefault="007E15BE" w:rsidP="00197A8A">
      <w:pPr>
        <w:pStyle w:val="BodyText"/>
        <w:keepNext/>
        <w:keepLines/>
        <w:tabs>
          <w:tab w:val="left" w:pos="720"/>
          <w:tab w:val="center" w:pos="1080"/>
        </w:tabs>
        <w:jc w:val="both"/>
        <w:rPr>
          <w:rFonts w:ascii="Times New Roman" w:hAnsi="Times New Roman"/>
        </w:rPr>
      </w:pPr>
      <w:r>
        <w:rPr>
          <w:rFonts w:ascii="Times New Roman" w:hAnsi="Times New Roman"/>
          <w:noProof/>
        </w:rPr>
        <w:drawing>
          <wp:inline distT="0" distB="0" distL="0" distR="0">
            <wp:extent cx="5934075" cy="43148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5934075" cy="4314825"/>
                    </a:xfrm>
                    <a:prstGeom prst="rect">
                      <a:avLst/>
                    </a:prstGeom>
                    <a:noFill/>
                    <a:ln w="9525">
                      <a:noFill/>
                      <a:miter lim="800000"/>
                      <a:headEnd/>
                      <a:tailEnd/>
                    </a:ln>
                  </pic:spPr>
                </pic:pic>
              </a:graphicData>
            </a:graphic>
          </wp:inline>
        </w:drawing>
      </w:r>
    </w:p>
    <w:p w:rsidR="007E15BE" w:rsidRDefault="007E15BE" w:rsidP="00197A8A">
      <w:pPr>
        <w:pStyle w:val="BodyText"/>
        <w:keepNext/>
        <w:keepLines/>
        <w:tabs>
          <w:tab w:val="left" w:pos="720"/>
          <w:tab w:val="center" w:pos="1080"/>
        </w:tabs>
        <w:jc w:val="both"/>
        <w:rPr>
          <w:rFonts w:ascii="Times New Roman" w:hAnsi="Times New Roman"/>
        </w:rPr>
      </w:pPr>
      <w:r>
        <w:rPr>
          <w:rFonts w:ascii="Times New Roman" w:hAnsi="Times New Roman"/>
          <w:noProof/>
        </w:rPr>
        <w:lastRenderedPageBreak/>
        <w:drawing>
          <wp:inline distT="0" distB="0" distL="0" distR="0">
            <wp:extent cx="5943600" cy="4305300"/>
            <wp:effectExtent l="1905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5943600" cy="4305300"/>
                    </a:xfrm>
                    <a:prstGeom prst="rect">
                      <a:avLst/>
                    </a:prstGeom>
                    <a:noFill/>
                    <a:ln w="9525">
                      <a:noFill/>
                      <a:miter lim="800000"/>
                      <a:headEnd/>
                      <a:tailEnd/>
                    </a:ln>
                  </pic:spPr>
                </pic:pic>
              </a:graphicData>
            </a:graphic>
          </wp:inline>
        </w:drawing>
      </w:r>
    </w:p>
    <w:p w:rsidR="00197A8A" w:rsidRDefault="00197A8A" w:rsidP="00197A8A">
      <w:pPr>
        <w:pStyle w:val="BodyText"/>
        <w:keepNext/>
        <w:keepLines/>
        <w:tabs>
          <w:tab w:val="left" w:pos="720"/>
          <w:tab w:val="center" w:pos="1080"/>
        </w:tabs>
        <w:jc w:val="center"/>
        <w:rPr>
          <w:rFonts w:ascii="Times New Roman" w:hAnsi="Times New Roman"/>
          <w:b/>
        </w:rPr>
      </w:pPr>
      <w:r w:rsidRPr="00E16AE3">
        <w:rPr>
          <w:rFonts w:ascii="Times New Roman" w:hAnsi="Times New Roman"/>
          <w:b/>
          <w:lang w:val="ru-RU"/>
        </w:rPr>
        <w:t>О д г о в о р</w:t>
      </w:r>
    </w:p>
    <w:p w:rsidR="00197A8A" w:rsidRDefault="00197A8A" w:rsidP="00197A8A">
      <w:pPr>
        <w:pStyle w:val="BodyText"/>
        <w:keepNext/>
        <w:keepLines/>
        <w:tabs>
          <w:tab w:val="left" w:pos="720"/>
          <w:tab w:val="center" w:pos="1080"/>
        </w:tabs>
        <w:jc w:val="both"/>
        <w:rPr>
          <w:rFonts w:ascii="Times New Roman" w:hAnsi="Times New Roman"/>
        </w:rPr>
      </w:pPr>
    </w:p>
    <w:p w:rsidR="00197A8A" w:rsidRPr="0019307D" w:rsidRDefault="00197A8A" w:rsidP="00197A8A">
      <w:pPr>
        <w:pStyle w:val="ListParagraph"/>
        <w:keepNext/>
        <w:keepLines/>
        <w:numPr>
          <w:ilvl w:val="0"/>
          <w:numId w:val="3"/>
        </w:numPr>
        <w:jc w:val="both"/>
        <w:rPr>
          <w:rFonts w:ascii="Times New Roman" w:hAnsi="Times New Roman"/>
          <w:u w:val="single"/>
          <w:lang w:val="sr-Latn-CS"/>
        </w:rPr>
      </w:pPr>
      <w:r>
        <w:rPr>
          <w:rFonts w:ascii="Times New Roman" w:hAnsi="Times New Roman"/>
          <w:lang w:val="sr-Cyrl-CS"/>
        </w:rPr>
        <w:t>Наручилац остаје при наводима из конкурсне документације односно при изменама исте. Наручилац је мишљења да је за израду новог алата потребно 1 до 3 дана и да је потребно 2 дана за прибављање атеста од тражених надлежних институција.</w:t>
      </w:r>
    </w:p>
    <w:p w:rsidR="00197A8A" w:rsidRDefault="00197A8A" w:rsidP="00197A8A">
      <w:pPr>
        <w:pStyle w:val="ListParagraph"/>
        <w:keepNext/>
        <w:keepLines/>
        <w:jc w:val="both"/>
        <w:rPr>
          <w:rFonts w:ascii="Times New Roman" w:hAnsi="Times New Roman"/>
          <w:lang w:val="sr-Cyrl-CS"/>
        </w:rPr>
      </w:pPr>
      <w:r>
        <w:rPr>
          <w:rFonts w:ascii="Times New Roman" w:hAnsi="Times New Roman"/>
          <w:lang w:val="sr-Cyrl-CS"/>
        </w:rPr>
        <w:t xml:space="preserve">Рок за достављање понуда је био 30 дана од дана објављивања позива за подношење понуда, те из тог разлога Наручилац сматра да је и за ангажовање </w:t>
      </w:r>
      <w:r>
        <w:rPr>
          <w:rFonts w:ascii="Times New Roman" w:hAnsi="Times New Roman"/>
          <w:lang w:val="sr-Latn-CS"/>
        </w:rPr>
        <w:t xml:space="preserve">web </w:t>
      </w:r>
      <w:r>
        <w:rPr>
          <w:rFonts w:ascii="Times New Roman" w:hAnsi="Times New Roman"/>
          <w:lang w:val="sr-Cyrl-CS"/>
        </w:rPr>
        <w:t>дизајнера било довољно времена.</w:t>
      </w:r>
    </w:p>
    <w:p w:rsidR="00197A8A" w:rsidRDefault="00197A8A" w:rsidP="00197A8A">
      <w:pPr>
        <w:pStyle w:val="ListParagraph"/>
        <w:keepNext/>
        <w:keepLines/>
        <w:numPr>
          <w:ilvl w:val="0"/>
          <w:numId w:val="3"/>
        </w:numPr>
        <w:jc w:val="both"/>
        <w:rPr>
          <w:rFonts w:ascii="Times New Roman" w:hAnsi="Times New Roman"/>
          <w:lang w:val="sr-Cyrl-CS"/>
        </w:rPr>
      </w:pPr>
      <w:r>
        <w:rPr>
          <w:rFonts w:ascii="Times New Roman" w:hAnsi="Times New Roman"/>
          <w:lang w:val="sr-Cyrl-CS"/>
        </w:rPr>
        <w:t>Наручилац је конкурсном документацијом на страни 21 од 45, под тачком 9. Валута и цена навео да цена треба да буде изражена у динарима или еврима по јединици мере, без ПДВ, са урачунатим зависним трошковима које понуђач има у реализацији предметне јавне набавке. Поступајући у складу са чланом 19. став 4. Закона о јавним набавкама Наручилац је на страни 43 од 45 конкурсне документације, у Обрасцу структуре цене, у колони 7. „Увозна царина и друге дажбине</w:t>
      </w:r>
      <w:r w:rsidRPr="00197A8A">
        <w:rPr>
          <w:rFonts w:ascii="Times New Roman" w:hAnsi="Times New Roman"/>
          <w:lang w:val="sr-Cyrl-CS"/>
        </w:rPr>
        <w:t>”</w:t>
      </w:r>
      <w:r>
        <w:rPr>
          <w:rFonts w:ascii="Times New Roman" w:hAnsi="Times New Roman"/>
          <w:lang w:val="sr-Cyrl-CS"/>
        </w:rPr>
        <w:t xml:space="preserve"> предвидео да понуђач упише цене за исте.</w:t>
      </w:r>
    </w:p>
    <w:p w:rsidR="00197A8A" w:rsidRPr="00197A8A" w:rsidRDefault="00197A8A" w:rsidP="00197A8A">
      <w:pPr>
        <w:pStyle w:val="BodyText"/>
        <w:keepNext/>
        <w:keepLines/>
        <w:tabs>
          <w:tab w:val="left" w:pos="720"/>
          <w:tab w:val="center" w:pos="1080"/>
        </w:tabs>
        <w:jc w:val="both"/>
        <w:rPr>
          <w:rFonts w:ascii="Times New Roman" w:hAnsi="Times New Roman"/>
          <w:lang w:val="sr-Cyrl-CS"/>
        </w:rPr>
      </w:pPr>
    </w:p>
    <w:p w:rsidR="007E15BE" w:rsidRDefault="007E15BE" w:rsidP="00197A8A">
      <w:pPr>
        <w:pStyle w:val="BodyText"/>
        <w:keepNext/>
        <w:keepLines/>
        <w:tabs>
          <w:tab w:val="left" w:pos="720"/>
          <w:tab w:val="center" w:pos="1080"/>
        </w:tabs>
        <w:jc w:val="both"/>
        <w:rPr>
          <w:rFonts w:ascii="Times New Roman" w:hAnsi="Times New Roman"/>
        </w:rPr>
      </w:pPr>
      <w:r>
        <w:rPr>
          <w:rFonts w:ascii="Times New Roman" w:hAnsi="Times New Roman"/>
          <w:noProof/>
        </w:rPr>
        <w:lastRenderedPageBreak/>
        <w:drawing>
          <wp:inline distT="0" distB="0" distL="0" distR="0">
            <wp:extent cx="5934075" cy="3333750"/>
            <wp:effectExtent l="19050" t="0" r="952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934075" cy="3333750"/>
                    </a:xfrm>
                    <a:prstGeom prst="rect">
                      <a:avLst/>
                    </a:prstGeom>
                    <a:noFill/>
                    <a:ln w="9525">
                      <a:noFill/>
                      <a:miter lim="800000"/>
                      <a:headEnd/>
                      <a:tailEnd/>
                    </a:ln>
                  </pic:spPr>
                </pic:pic>
              </a:graphicData>
            </a:graphic>
          </wp:inline>
        </w:drawing>
      </w:r>
    </w:p>
    <w:p w:rsidR="007E15BE" w:rsidRDefault="007E15BE" w:rsidP="00197A8A">
      <w:pPr>
        <w:pStyle w:val="BodyText"/>
        <w:keepNext/>
        <w:keepLines/>
        <w:tabs>
          <w:tab w:val="left" w:pos="720"/>
          <w:tab w:val="center" w:pos="1080"/>
        </w:tabs>
        <w:jc w:val="both"/>
        <w:rPr>
          <w:rFonts w:ascii="Times New Roman" w:hAnsi="Times New Roman"/>
        </w:rPr>
      </w:pPr>
      <w:r>
        <w:rPr>
          <w:rFonts w:ascii="Times New Roman" w:hAnsi="Times New Roman"/>
          <w:noProof/>
        </w:rPr>
        <w:drawing>
          <wp:inline distT="0" distB="0" distL="0" distR="0">
            <wp:extent cx="5934075" cy="2828925"/>
            <wp:effectExtent l="19050" t="0" r="952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5934075" cy="2828925"/>
                    </a:xfrm>
                    <a:prstGeom prst="rect">
                      <a:avLst/>
                    </a:prstGeom>
                    <a:noFill/>
                    <a:ln w="9525">
                      <a:noFill/>
                      <a:miter lim="800000"/>
                      <a:headEnd/>
                      <a:tailEnd/>
                    </a:ln>
                  </pic:spPr>
                </pic:pic>
              </a:graphicData>
            </a:graphic>
          </wp:inline>
        </w:drawing>
      </w:r>
    </w:p>
    <w:p w:rsidR="007E15BE" w:rsidRDefault="007E15BE" w:rsidP="00197A8A">
      <w:pPr>
        <w:pStyle w:val="BodyText"/>
        <w:keepNext/>
        <w:keepLines/>
        <w:tabs>
          <w:tab w:val="left" w:pos="720"/>
          <w:tab w:val="center" w:pos="1080"/>
        </w:tabs>
        <w:jc w:val="both"/>
        <w:rPr>
          <w:rFonts w:ascii="Times New Roman" w:hAnsi="Times New Roman"/>
        </w:rPr>
      </w:pPr>
      <w:r>
        <w:rPr>
          <w:rFonts w:ascii="Times New Roman" w:hAnsi="Times New Roman"/>
          <w:noProof/>
        </w:rPr>
        <w:lastRenderedPageBreak/>
        <w:drawing>
          <wp:inline distT="0" distB="0" distL="0" distR="0">
            <wp:extent cx="5943600" cy="4857750"/>
            <wp:effectExtent l="1905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5943600" cy="4857750"/>
                    </a:xfrm>
                    <a:prstGeom prst="rect">
                      <a:avLst/>
                    </a:prstGeom>
                    <a:noFill/>
                    <a:ln w="9525">
                      <a:noFill/>
                      <a:miter lim="800000"/>
                      <a:headEnd/>
                      <a:tailEnd/>
                    </a:ln>
                  </pic:spPr>
                </pic:pic>
              </a:graphicData>
            </a:graphic>
          </wp:inline>
        </w:drawing>
      </w:r>
    </w:p>
    <w:p w:rsidR="007E15BE" w:rsidRDefault="007E15BE" w:rsidP="00197A8A">
      <w:pPr>
        <w:pStyle w:val="BodyText"/>
        <w:keepNext/>
        <w:keepLines/>
        <w:tabs>
          <w:tab w:val="left" w:pos="720"/>
          <w:tab w:val="center" w:pos="1080"/>
        </w:tabs>
        <w:jc w:val="both"/>
        <w:rPr>
          <w:rFonts w:ascii="Times New Roman" w:hAnsi="Times New Roman"/>
        </w:rPr>
      </w:pPr>
      <w:r>
        <w:rPr>
          <w:rFonts w:ascii="Times New Roman" w:hAnsi="Times New Roman"/>
          <w:noProof/>
        </w:rPr>
        <w:drawing>
          <wp:inline distT="0" distB="0" distL="0" distR="0">
            <wp:extent cx="5934075" cy="438150"/>
            <wp:effectExtent l="19050" t="0" r="9525"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5934075" cy="438150"/>
                    </a:xfrm>
                    <a:prstGeom prst="rect">
                      <a:avLst/>
                    </a:prstGeom>
                    <a:noFill/>
                    <a:ln w="9525">
                      <a:noFill/>
                      <a:miter lim="800000"/>
                      <a:headEnd/>
                      <a:tailEnd/>
                    </a:ln>
                  </pic:spPr>
                </pic:pic>
              </a:graphicData>
            </a:graphic>
          </wp:inline>
        </w:drawing>
      </w:r>
    </w:p>
    <w:p w:rsidR="00197A8A" w:rsidRDefault="00197A8A" w:rsidP="00197A8A">
      <w:pPr>
        <w:pStyle w:val="BodyText"/>
        <w:keepNext/>
        <w:keepLines/>
        <w:tabs>
          <w:tab w:val="left" w:pos="720"/>
          <w:tab w:val="center" w:pos="1080"/>
        </w:tabs>
        <w:jc w:val="center"/>
        <w:rPr>
          <w:rFonts w:ascii="Times New Roman" w:hAnsi="Times New Roman"/>
          <w:b/>
        </w:rPr>
      </w:pPr>
      <w:r w:rsidRPr="00E16AE3">
        <w:rPr>
          <w:rFonts w:ascii="Times New Roman" w:hAnsi="Times New Roman"/>
          <w:b/>
          <w:lang w:val="ru-RU"/>
        </w:rPr>
        <w:t>О д г о в о р</w:t>
      </w:r>
    </w:p>
    <w:p w:rsidR="00197A8A" w:rsidRDefault="00197A8A" w:rsidP="00197A8A">
      <w:pPr>
        <w:pStyle w:val="BodyText"/>
        <w:keepNext/>
        <w:keepLines/>
        <w:tabs>
          <w:tab w:val="left" w:pos="720"/>
          <w:tab w:val="center" w:pos="1080"/>
        </w:tabs>
        <w:jc w:val="both"/>
        <w:rPr>
          <w:rFonts w:ascii="Times New Roman" w:hAnsi="Times New Roman"/>
        </w:rPr>
      </w:pPr>
    </w:p>
    <w:p w:rsidR="00197A8A" w:rsidRDefault="00197A8A" w:rsidP="00197A8A">
      <w:pPr>
        <w:pStyle w:val="ListParagraph"/>
        <w:keepNext/>
        <w:keepLines/>
        <w:numPr>
          <w:ilvl w:val="0"/>
          <w:numId w:val="4"/>
        </w:numPr>
        <w:jc w:val="both"/>
        <w:rPr>
          <w:rFonts w:ascii="Times New Roman" w:hAnsi="Times New Roman"/>
          <w:lang w:val="sr-Cyrl-CS"/>
        </w:rPr>
      </w:pPr>
      <w:r>
        <w:rPr>
          <w:rFonts w:ascii="Times New Roman" w:hAnsi="Times New Roman"/>
          <w:lang w:val="sr-Cyrl-CS"/>
        </w:rPr>
        <w:t>Атестом се доказује минимална сила кидања док се остале техничке карактеристике материјала доказују сертификатом или другим документом о сировинском саставу употребљеног материјала. Ову врсту сертификата и других докумената издаје произвођач сировина од које је израђено предметно добро.</w:t>
      </w:r>
    </w:p>
    <w:p w:rsidR="00197A8A" w:rsidRDefault="00197A8A" w:rsidP="00197A8A">
      <w:pPr>
        <w:pStyle w:val="ListParagraph"/>
        <w:keepNext/>
        <w:keepLines/>
        <w:numPr>
          <w:ilvl w:val="0"/>
          <w:numId w:val="4"/>
        </w:numPr>
        <w:jc w:val="both"/>
        <w:rPr>
          <w:rFonts w:ascii="Times New Roman" w:hAnsi="Times New Roman"/>
          <w:lang w:val="sr-Cyrl-CS"/>
        </w:rPr>
      </w:pPr>
      <w:r>
        <w:rPr>
          <w:rFonts w:ascii="Times New Roman" w:hAnsi="Times New Roman"/>
          <w:lang w:val="sr-Cyrl-CS"/>
        </w:rPr>
        <w:t>Назив на телу царинске пломбе мора бити утиснут без наводника.</w:t>
      </w:r>
    </w:p>
    <w:p w:rsidR="00197A8A" w:rsidRDefault="00197A8A" w:rsidP="00197A8A">
      <w:pPr>
        <w:pStyle w:val="ListParagraph"/>
        <w:keepNext/>
        <w:keepLines/>
        <w:numPr>
          <w:ilvl w:val="0"/>
          <w:numId w:val="4"/>
        </w:numPr>
        <w:jc w:val="both"/>
        <w:rPr>
          <w:rFonts w:ascii="Times New Roman" w:hAnsi="Times New Roman"/>
          <w:lang w:val="sr-Cyrl-CS"/>
        </w:rPr>
      </w:pPr>
      <w:r>
        <w:rPr>
          <w:rFonts w:ascii="Times New Roman" w:hAnsi="Times New Roman"/>
          <w:lang w:val="sr-Cyrl-CS"/>
        </w:rPr>
        <w:t>Наручилац је одредио техничку спецификацију за предметну јавну набавку у складу са одредбама члана 405. Уредбе о царински дозвољеном поступању са робом као и Прилогом 31. наведене Уредбе. Сходно горе наведеном Наручилац сматра да задатом техничком спецификацијом није онемогућио понуђаче чија су добра израђена сходно члану 405. наведене Уредбе. Напротив, Наручилац сматра да је поступио у складу са чланом 10. Закона о јавним набавкама и да је поштовао Начело обезбеђивања конкуренције.</w:t>
      </w:r>
    </w:p>
    <w:p w:rsidR="00197A8A" w:rsidRDefault="00197A8A" w:rsidP="00197A8A">
      <w:pPr>
        <w:pStyle w:val="ListParagraph"/>
        <w:keepNext/>
        <w:keepLines/>
        <w:jc w:val="both"/>
        <w:rPr>
          <w:rFonts w:ascii="Times New Roman" w:hAnsi="Times New Roman"/>
          <w:lang w:val="sr-Cyrl-CS"/>
        </w:rPr>
      </w:pPr>
      <w:r>
        <w:rPr>
          <w:rFonts w:ascii="Times New Roman" w:hAnsi="Times New Roman"/>
          <w:lang w:val="sr-Cyrl-CS"/>
        </w:rPr>
        <w:lastRenderedPageBreak/>
        <w:t>Наручилац вас обавештава да ће одговоре на захтев за додатним информацијама и појашњењима у вези припремања понуда доставити заинтересованом лицу у Законом предвиђеном року и исту објавити на Порталу Управе за јавне набавке и Порталу Наручиоца.</w:t>
      </w:r>
    </w:p>
    <w:p w:rsidR="00197A8A" w:rsidRPr="00197A8A" w:rsidRDefault="00197A8A" w:rsidP="00197A8A">
      <w:pPr>
        <w:pStyle w:val="BodyText"/>
        <w:keepNext/>
        <w:keepLines/>
        <w:tabs>
          <w:tab w:val="left" w:pos="720"/>
          <w:tab w:val="center" w:pos="1080"/>
        </w:tabs>
        <w:jc w:val="both"/>
        <w:rPr>
          <w:rFonts w:ascii="Times New Roman" w:hAnsi="Times New Roman"/>
          <w:lang w:val="sr-Cyrl-CS"/>
        </w:rPr>
      </w:pPr>
    </w:p>
    <w:p w:rsidR="007E15BE" w:rsidRDefault="007E15BE" w:rsidP="00197A8A">
      <w:pPr>
        <w:pStyle w:val="BodyText"/>
        <w:keepNext/>
        <w:keepLines/>
        <w:tabs>
          <w:tab w:val="left" w:pos="720"/>
          <w:tab w:val="center" w:pos="1080"/>
        </w:tabs>
        <w:jc w:val="both"/>
        <w:rPr>
          <w:rFonts w:ascii="Times New Roman" w:hAnsi="Times New Roman"/>
        </w:rPr>
      </w:pPr>
      <w:r>
        <w:rPr>
          <w:rFonts w:ascii="Times New Roman" w:hAnsi="Times New Roman"/>
          <w:noProof/>
        </w:rPr>
        <w:drawing>
          <wp:inline distT="0" distB="0" distL="0" distR="0">
            <wp:extent cx="5943600" cy="5276850"/>
            <wp:effectExtent l="19050" t="0" r="0"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srcRect/>
                    <a:stretch>
                      <a:fillRect/>
                    </a:stretch>
                  </pic:blipFill>
                  <pic:spPr bwMode="auto">
                    <a:xfrm>
                      <a:off x="0" y="0"/>
                      <a:ext cx="5943600" cy="5276850"/>
                    </a:xfrm>
                    <a:prstGeom prst="rect">
                      <a:avLst/>
                    </a:prstGeom>
                    <a:noFill/>
                    <a:ln w="9525">
                      <a:noFill/>
                      <a:miter lim="800000"/>
                      <a:headEnd/>
                      <a:tailEnd/>
                    </a:ln>
                  </pic:spPr>
                </pic:pic>
              </a:graphicData>
            </a:graphic>
          </wp:inline>
        </w:drawing>
      </w:r>
    </w:p>
    <w:p w:rsidR="00197A8A" w:rsidRDefault="00197A8A" w:rsidP="00197A8A">
      <w:pPr>
        <w:pStyle w:val="BodyText"/>
        <w:keepNext/>
        <w:keepLines/>
        <w:tabs>
          <w:tab w:val="left" w:pos="720"/>
          <w:tab w:val="center" w:pos="1080"/>
        </w:tabs>
        <w:jc w:val="center"/>
        <w:rPr>
          <w:rFonts w:ascii="Times New Roman" w:hAnsi="Times New Roman"/>
          <w:b/>
        </w:rPr>
      </w:pPr>
      <w:r w:rsidRPr="00E16AE3">
        <w:rPr>
          <w:rFonts w:ascii="Times New Roman" w:hAnsi="Times New Roman"/>
          <w:b/>
          <w:lang w:val="ru-RU"/>
        </w:rPr>
        <w:t>О д г о в о р</w:t>
      </w:r>
    </w:p>
    <w:p w:rsidR="00197A8A" w:rsidRDefault="00197A8A" w:rsidP="00197A8A">
      <w:pPr>
        <w:pStyle w:val="BodyText"/>
        <w:keepNext/>
        <w:keepLines/>
        <w:tabs>
          <w:tab w:val="left" w:pos="720"/>
          <w:tab w:val="center" w:pos="1080"/>
        </w:tabs>
        <w:jc w:val="both"/>
        <w:rPr>
          <w:rFonts w:ascii="Times New Roman" w:hAnsi="Times New Roman"/>
        </w:rPr>
      </w:pPr>
    </w:p>
    <w:p w:rsidR="00197A8A" w:rsidRDefault="00197A8A" w:rsidP="00197A8A">
      <w:pPr>
        <w:pStyle w:val="ListParagraph"/>
        <w:keepNext/>
        <w:keepLines/>
        <w:numPr>
          <w:ilvl w:val="0"/>
          <w:numId w:val="5"/>
        </w:numPr>
        <w:jc w:val="both"/>
        <w:rPr>
          <w:rFonts w:ascii="Times New Roman" w:hAnsi="Times New Roman"/>
          <w:lang w:val="sr-Cyrl-CS"/>
        </w:rPr>
      </w:pPr>
      <w:r>
        <w:rPr>
          <w:rFonts w:ascii="Times New Roman" w:hAnsi="Times New Roman"/>
          <w:lang w:val="sr-Cyrl-CS"/>
        </w:rPr>
        <w:t>Наручиоцу је прихватљива пломба која је израђена од метала и која поседује галванизовану металну сајлу тражених димензија, с тим да систем брављења мора бити транспарентан односно видљив како је то тражено конкурсном документацијом Наручиоца.</w:t>
      </w:r>
    </w:p>
    <w:p w:rsidR="00197A8A" w:rsidRDefault="00197A8A" w:rsidP="00197A8A">
      <w:pPr>
        <w:pStyle w:val="ListParagraph"/>
        <w:keepNext/>
        <w:keepLines/>
        <w:numPr>
          <w:ilvl w:val="0"/>
          <w:numId w:val="5"/>
        </w:numPr>
        <w:jc w:val="both"/>
        <w:rPr>
          <w:rFonts w:ascii="Times New Roman" w:hAnsi="Times New Roman"/>
          <w:lang w:val="sr-Cyrl-CS"/>
        </w:rPr>
      </w:pPr>
      <w:r>
        <w:rPr>
          <w:rFonts w:ascii="Times New Roman" w:hAnsi="Times New Roman"/>
          <w:lang w:val="sr-Cyrl-CS"/>
        </w:rPr>
        <w:t>Није потребно достављати посебан извештај који се односи на испитивање осетљивости на бензин, дизел гориво и уље.</w:t>
      </w:r>
    </w:p>
    <w:p w:rsidR="00197A8A" w:rsidRDefault="00197A8A" w:rsidP="00197A8A">
      <w:pPr>
        <w:pStyle w:val="ListParagraph"/>
        <w:keepNext/>
        <w:keepLines/>
        <w:numPr>
          <w:ilvl w:val="0"/>
          <w:numId w:val="5"/>
        </w:numPr>
        <w:jc w:val="both"/>
        <w:rPr>
          <w:rFonts w:ascii="Times New Roman" w:hAnsi="Times New Roman"/>
          <w:lang w:val="sr-Cyrl-CS"/>
        </w:rPr>
      </w:pPr>
      <w:r>
        <w:rPr>
          <w:rFonts w:ascii="Times New Roman" w:hAnsi="Times New Roman"/>
          <w:lang w:val="sr-Cyrl-CS"/>
        </w:rPr>
        <w:t>Наручилац остаје при захтевима из конкурсне документације.</w:t>
      </w:r>
    </w:p>
    <w:p w:rsidR="00197A8A" w:rsidRPr="00197A8A" w:rsidRDefault="00197A8A" w:rsidP="00197A8A">
      <w:pPr>
        <w:pStyle w:val="BodyText"/>
        <w:keepNext/>
        <w:keepLines/>
        <w:tabs>
          <w:tab w:val="left" w:pos="720"/>
          <w:tab w:val="center" w:pos="1080"/>
        </w:tabs>
        <w:jc w:val="both"/>
        <w:rPr>
          <w:rFonts w:ascii="Times New Roman" w:hAnsi="Times New Roman"/>
          <w:lang w:val="sr-Cyrl-CS"/>
        </w:rPr>
      </w:pPr>
    </w:p>
    <w:p w:rsidR="007E15BE" w:rsidRPr="007E15BE" w:rsidRDefault="007E15BE" w:rsidP="00197A8A">
      <w:pPr>
        <w:pStyle w:val="BodyText"/>
        <w:keepNext/>
        <w:keepLines/>
        <w:tabs>
          <w:tab w:val="left" w:pos="720"/>
          <w:tab w:val="center" w:pos="1080"/>
        </w:tabs>
        <w:jc w:val="both"/>
        <w:rPr>
          <w:rFonts w:ascii="Times New Roman" w:hAnsi="Times New Roman"/>
        </w:rPr>
      </w:pPr>
      <w:r>
        <w:rPr>
          <w:rFonts w:ascii="Times New Roman" w:hAnsi="Times New Roman"/>
          <w:noProof/>
        </w:rPr>
        <w:lastRenderedPageBreak/>
        <w:drawing>
          <wp:inline distT="0" distB="0" distL="0" distR="0">
            <wp:extent cx="5934075" cy="4924425"/>
            <wp:effectExtent l="19050" t="0" r="9525"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srcRect/>
                    <a:stretch>
                      <a:fillRect/>
                    </a:stretch>
                  </pic:blipFill>
                  <pic:spPr bwMode="auto">
                    <a:xfrm>
                      <a:off x="0" y="0"/>
                      <a:ext cx="5934075" cy="4924425"/>
                    </a:xfrm>
                    <a:prstGeom prst="rect">
                      <a:avLst/>
                    </a:prstGeom>
                    <a:noFill/>
                    <a:ln w="9525">
                      <a:noFill/>
                      <a:miter lim="800000"/>
                      <a:headEnd/>
                      <a:tailEnd/>
                    </a:ln>
                  </pic:spPr>
                </pic:pic>
              </a:graphicData>
            </a:graphic>
          </wp:inline>
        </w:drawing>
      </w:r>
    </w:p>
    <w:p w:rsidR="003C3C8C" w:rsidRPr="007E15BE" w:rsidRDefault="003C3C8C" w:rsidP="00197A8A">
      <w:pPr>
        <w:pStyle w:val="BodyText"/>
        <w:keepNext/>
        <w:keepLines/>
        <w:tabs>
          <w:tab w:val="left" w:pos="720"/>
          <w:tab w:val="center" w:pos="1080"/>
        </w:tabs>
        <w:jc w:val="both"/>
        <w:rPr>
          <w:rFonts w:ascii="Times New Roman" w:hAnsi="Times New Roman"/>
          <w:lang w:val="ru-RU"/>
        </w:rPr>
      </w:pPr>
    </w:p>
    <w:p w:rsidR="00BC6C8C" w:rsidRPr="000B4BF8" w:rsidRDefault="00BC6C8C" w:rsidP="00197A8A">
      <w:pPr>
        <w:pStyle w:val="BodyText"/>
        <w:keepNext/>
        <w:keepLines/>
        <w:tabs>
          <w:tab w:val="left" w:pos="720"/>
          <w:tab w:val="center" w:pos="1080"/>
        </w:tabs>
        <w:jc w:val="center"/>
        <w:rPr>
          <w:rFonts w:ascii="Times New Roman" w:hAnsi="Times New Roman"/>
          <w:b/>
          <w:lang w:val="ru-RU"/>
        </w:rPr>
      </w:pPr>
      <w:r w:rsidRPr="00E16AE3">
        <w:rPr>
          <w:rFonts w:ascii="Times New Roman" w:hAnsi="Times New Roman"/>
          <w:b/>
          <w:lang w:val="ru-RU"/>
        </w:rPr>
        <w:t>О д г о в о р</w:t>
      </w:r>
    </w:p>
    <w:p w:rsidR="00983316" w:rsidRDefault="00983316" w:rsidP="00197A8A">
      <w:pPr>
        <w:keepNext/>
        <w:keepLines/>
        <w:widowControl w:val="0"/>
        <w:ind w:rightChars="-2" w:right="-5"/>
        <w:jc w:val="center"/>
        <w:outlineLvl w:val="0"/>
        <w:rPr>
          <w:rFonts w:ascii="Times New Roman" w:hAnsi="Times New Roman"/>
          <w:b/>
          <w:lang w:val="sr-Cyrl-CS"/>
        </w:rPr>
      </w:pPr>
    </w:p>
    <w:p w:rsidR="000A48EF" w:rsidRPr="00197A8A" w:rsidRDefault="000A48EF" w:rsidP="00197A8A">
      <w:pPr>
        <w:pStyle w:val="ListParagraph"/>
        <w:keepNext/>
        <w:keepLines/>
        <w:numPr>
          <w:ilvl w:val="0"/>
          <w:numId w:val="6"/>
        </w:numPr>
        <w:jc w:val="both"/>
        <w:rPr>
          <w:rFonts w:ascii="Times New Roman" w:hAnsi="Times New Roman"/>
          <w:lang w:val="sr-Cyrl-CS"/>
        </w:rPr>
      </w:pPr>
      <w:r w:rsidRPr="00197A8A">
        <w:rPr>
          <w:rFonts w:ascii="Times New Roman" w:hAnsi="Times New Roman"/>
          <w:lang w:val="sr-Cyrl-CS"/>
        </w:rPr>
        <w:t>Предмет јавне набавке су добра – царинске пломбе.</w:t>
      </w:r>
    </w:p>
    <w:p w:rsidR="00DF2D88" w:rsidRDefault="000A48EF" w:rsidP="00197A8A">
      <w:pPr>
        <w:pStyle w:val="ListParagraph"/>
        <w:keepNext/>
        <w:keepLines/>
        <w:numPr>
          <w:ilvl w:val="0"/>
          <w:numId w:val="6"/>
        </w:numPr>
        <w:jc w:val="both"/>
        <w:rPr>
          <w:rFonts w:ascii="Times New Roman" w:hAnsi="Times New Roman"/>
          <w:lang w:val="sr-Cyrl-CS"/>
        </w:rPr>
      </w:pPr>
      <w:r>
        <w:rPr>
          <w:rFonts w:ascii="Times New Roman" w:hAnsi="Times New Roman"/>
          <w:lang w:val="sr-Cyrl-CS"/>
        </w:rPr>
        <w:t>Наручилац је појашњењем конкурсне документације од 16.10.2014. године навео које врсте пластике подразумева под техничком пластиком.</w:t>
      </w:r>
      <w:r w:rsidR="00DF2D88" w:rsidRPr="00DE4F01">
        <w:rPr>
          <w:rFonts w:ascii="Times New Roman" w:hAnsi="Times New Roman"/>
          <w:lang w:val="sr-Cyrl-CS"/>
        </w:rPr>
        <w:t xml:space="preserve"> </w:t>
      </w:r>
    </w:p>
    <w:p w:rsidR="000A48EF" w:rsidRDefault="000A48EF" w:rsidP="00197A8A">
      <w:pPr>
        <w:pStyle w:val="ListParagraph"/>
        <w:keepNext/>
        <w:keepLines/>
        <w:numPr>
          <w:ilvl w:val="0"/>
          <w:numId w:val="6"/>
        </w:numPr>
        <w:jc w:val="both"/>
        <w:rPr>
          <w:rFonts w:ascii="Times New Roman" w:hAnsi="Times New Roman"/>
          <w:lang w:val="sr-Cyrl-CS"/>
        </w:rPr>
      </w:pPr>
      <w:r>
        <w:rPr>
          <w:rFonts w:ascii="Times New Roman" w:hAnsi="Times New Roman"/>
          <w:lang w:val="sr-Cyrl-CS"/>
        </w:rPr>
        <w:t xml:space="preserve">Наручилац остаје при наводима из конкурсне документације односно да дужина репа пломбе мора бити 260 </w:t>
      </w:r>
      <w:r>
        <w:rPr>
          <w:rFonts w:ascii="Times New Roman" w:hAnsi="Times New Roman"/>
          <w:lang w:val="sr-Latn-CS"/>
        </w:rPr>
        <w:t xml:space="preserve">mm </w:t>
      </w:r>
      <w:r w:rsidR="00FC676E">
        <w:rPr>
          <w:rFonts w:ascii="Times New Roman" w:hAnsi="Times New Roman"/>
          <w:lang w:val="sr-Cyrl-CS"/>
        </w:rPr>
        <w:t xml:space="preserve">као и да граничник мора бити на растојању од 90-110 </w:t>
      </w:r>
      <w:r w:rsidR="00FC676E">
        <w:rPr>
          <w:rFonts w:ascii="Times New Roman" w:hAnsi="Times New Roman"/>
          <w:lang w:val="sr-Latn-CS"/>
        </w:rPr>
        <w:t>mm</w:t>
      </w:r>
      <w:r w:rsidR="00FC676E">
        <w:rPr>
          <w:rFonts w:ascii="Times New Roman" w:hAnsi="Times New Roman"/>
          <w:lang w:val="sr-Cyrl-CS"/>
        </w:rPr>
        <w:t xml:space="preserve"> како би  се смањио ризик од претезања репа услед чега може доћи до кидања на споју репа и тела пломбе.</w:t>
      </w:r>
    </w:p>
    <w:p w:rsidR="00810A48" w:rsidRDefault="00FC676E" w:rsidP="00197A8A">
      <w:pPr>
        <w:pStyle w:val="ListParagraph"/>
        <w:keepNext/>
        <w:keepLines/>
        <w:numPr>
          <w:ilvl w:val="0"/>
          <w:numId w:val="6"/>
        </w:numPr>
        <w:jc w:val="both"/>
        <w:rPr>
          <w:rFonts w:ascii="Times New Roman" w:hAnsi="Times New Roman"/>
          <w:lang w:val="sr-Cyrl-CS"/>
        </w:rPr>
      </w:pPr>
      <w:r>
        <w:rPr>
          <w:rFonts w:ascii="Times New Roman" w:hAnsi="Times New Roman"/>
          <w:lang w:val="sr-Cyrl-CS"/>
        </w:rPr>
        <w:t xml:space="preserve">Понуђач је имао довољно времена од 25.09.2014. године </w:t>
      </w:r>
      <w:r w:rsidR="00810A48">
        <w:rPr>
          <w:rFonts w:ascii="Times New Roman" w:hAnsi="Times New Roman"/>
          <w:lang w:val="sr-Cyrl-CS"/>
        </w:rPr>
        <w:t xml:space="preserve">када је објављен позив за подношење понуда </w:t>
      </w:r>
      <w:r>
        <w:rPr>
          <w:rFonts w:ascii="Times New Roman" w:hAnsi="Times New Roman"/>
          <w:lang w:val="sr-Cyrl-CS"/>
        </w:rPr>
        <w:t>да тражи појашњења која се односе на техничку документацију и Наручилац управо због</w:t>
      </w:r>
      <w:r w:rsidR="00810A48">
        <w:rPr>
          <w:rFonts w:ascii="Times New Roman" w:hAnsi="Times New Roman"/>
          <w:lang w:val="sr-Cyrl-CS"/>
        </w:rPr>
        <w:t xml:space="preserve"> Начела обезбеђивања конкуренције није одређивао изглед пломбе а самим тим није дао ни технички цртеж исте.</w:t>
      </w:r>
    </w:p>
    <w:p w:rsidR="00FC676E" w:rsidRPr="00DE4F01" w:rsidRDefault="00810A48" w:rsidP="00197A8A">
      <w:pPr>
        <w:pStyle w:val="ListParagraph"/>
        <w:keepNext/>
        <w:keepLines/>
        <w:jc w:val="both"/>
        <w:rPr>
          <w:rFonts w:ascii="Times New Roman" w:hAnsi="Times New Roman"/>
          <w:lang w:val="sr-Cyrl-CS"/>
        </w:rPr>
      </w:pPr>
      <w:r>
        <w:rPr>
          <w:rFonts w:ascii="Times New Roman" w:hAnsi="Times New Roman"/>
          <w:lang w:val="sr-Cyrl-CS"/>
        </w:rPr>
        <w:lastRenderedPageBreak/>
        <w:t>Наручилац нема законских могућности з</w:t>
      </w:r>
      <w:r w:rsidR="000552E7">
        <w:rPr>
          <w:rFonts w:ascii="Times New Roman" w:hAnsi="Times New Roman"/>
          <w:lang w:val="sr-Cyrl-CS"/>
        </w:rPr>
        <w:t>а продужење рока за подношење понуда</w:t>
      </w:r>
      <w:r>
        <w:rPr>
          <w:rFonts w:ascii="Times New Roman" w:hAnsi="Times New Roman"/>
          <w:lang w:val="sr-Cyrl-CS"/>
        </w:rPr>
        <w:t xml:space="preserve"> јер је дужан да обезбеди једнак положај свим понуђачима, у свим фазама поступка, у складу са</w:t>
      </w:r>
      <w:r w:rsidR="000552E7">
        <w:rPr>
          <w:rFonts w:ascii="Times New Roman" w:hAnsi="Times New Roman"/>
          <w:lang w:val="sr-Cyrl-CS"/>
        </w:rPr>
        <w:t xml:space="preserve"> Начелом једнакости понуђача из члана 12. Закона о јавним набавкама, па би у случају продужења рока за подношење понуда било повређено наведено Начело.</w:t>
      </w:r>
      <w:r w:rsidR="00FC676E">
        <w:rPr>
          <w:rFonts w:ascii="Times New Roman" w:hAnsi="Times New Roman"/>
          <w:lang w:val="sr-Cyrl-CS"/>
        </w:rPr>
        <w:t xml:space="preserve"> </w:t>
      </w:r>
    </w:p>
    <w:sectPr w:rsidR="00FC676E" w:rsidRPr="00DE4F01" w:rsidSect="0035058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205A1"/>
    <w:multiLevelType w:val="hybridMultilevel"/>
    <w:tmpl w:val="3B0A3F48"/>
    <w:lvl w:ilvl="0" w:tplc="1430B67C">
      <w:start w:val="1"/>
      <w:numFmt w:val="decimal"/>
      <w:lvlText w:val="%1."/>
      <w:lvlJc w:val="left"/>
      <w:pPr>
        <w:ind w:left="720" w:hanging="360"/>
      </w:pPr>
      <w:rPr>
        <w:rFonts w:ascii="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CD6700"/>
    <w:multiLevelType w:val="hybridMultilevel"/>
    <w:tmpl w:val="211E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461ED5"/>
    <w:multiLevelType w:val="hybridMultilevel"/>
    <w:tmpl w:val="20C46A8C"/>
    <w:lvl w:ilvl="0" w:tplc="E8F217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496E65"/>
    <w:multiLevelType w:val="hybridMultilevel"/>
    <w:tmpl w:val="3B0A3F48"/>
    <w:lvl w:ilvl="0" w:tplc="1430B67C">
      <w:start w:val="1"/>
      <w:numFmt w:val="decimal"/>
      <w:lvlText w:val="%1."/>
      <w:lvlJc w:val="left"/>
      <w:pPr>
        <w:ind w:left="720" w:hanging="360"/>
      </w:pPr>
      <w:rPr>
        <w:rFonts w:ascii="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C14CFB"/>
    <w:multiLevelType w:val="hybridMultilevel"/>
    <w:tmpl w:val="C6DA4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0815439"/>
    <w:multiLevelType w:val="hybridMultilevel"/>
    <w:tmpl w:val="3B0A3F48"/>
    <w:lvl w:ilvl="0" w:tplc="1430B67C">
      <w:start w:val="1"/>
      <w:numFmt w:val="decimal"/>
      <w:lvlText w:val="%1."/>
      <w:lvlJc w:val="left"/>
      <w:pPr>
        <w:ind w:left="720" w:hanging="360"/>
      </w:pPr>
      <w:rPr>
        <w:rFonts w:ascii="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C6C8C"/>
    <w:rsid w:val="0000533B"/>
    <w:rsid w:val="0005380E"/>
    <w:rsid w:val="000552E7"/>
    <w:rsid w:val="000A48EF"/>
    <w:rsid w:val="000B4BF8"/>
    <w:rsid w:val="000C493C"/>
    <w:rsid w:val="000D52EA"/>
    <w:rsid w:val="001148C7"/>
    <w:rsid w:val="00127698"/>
    <w:rsid w:val="0019307D"/>
    <w:rsid w:val="00197A8A"/>
    <w:rsid w:val="001A19B8"/>
    <w:rsid w:val="00205F3C"/>
    <w:rsid w:val="00261BF1"/>
    <w:rsid w:val="00273F41"/>
    <w:rsid w:val="00284B07"/>
    <w:rsid w:val="002C4494"/>
    <w:rsid w:val="002F3C1C"/>
    <w:rsid w:val="003202A7"/>
    <w:rsid w:val="00350580"/>
    <w:rsid w:val="00357B32"/>
    <w:rsid w:val="003C3C8C"/>
    <w:rsid w:val="003E50C2"/>
    <w:rsid w:val="00461DF0"/>
    <w:rsid w:val="00465048"/>
    <w:rsid w:val="004924BE"/>
    <w:rsid w:val="004C4C0E"/>
    <w:rsid w:val="005177E6"/>
    <w:rsid w:val="00540473"/>
    <w:rsid w:val="00580C56"/>
    <w:rsid w:val="005917CF"/>
    <w:rsid w:val="005A0DA5"/>
    <w:rsid w:val="005C1AF9"/>
    <w:rsid w:val="005E5C1D"/>
    <w:rsid w:val="005E6C16"/>
    <w:rsid w:val="00616266"/>
    <w:rsid w:val="00631AD9"/>
    <w:rsid w:val="007B2078"/>
    <w:rsid w:val="007E15BE"/>
    <w:rsid w:val="007F12B8"/>
    <w:rsid w:val="00810A48"/>
    <w:rsid w:val="00854787"/>
    <w:rsid w:val="008F2864"/>
    <w:rsid w:val="0093172E"/>
    <w:rsid w:val="009354B5"/>
    <w:rsid w:val="00983316"/>
    <w:rsid w:val="009C683C"/>
    <w:rsid w:val="009D6074"/>
    <w:rsid w:val="00A25CA4"/>
    <w:rsid w:val="00A84409"/>
    <w:rsid w:val="00AF2CB2"/>
    <w:rsid w:val="00B347ED"/>
    <w:rsid w:val="00BC6C8C"/>
    <w:rsid w:val="00C322B1"/>
    <w:rsid w:val="00C63F31"/>
    <w:rsid w:val="00CD2A28"/>
    <w:rsid w:val="00DB7E7E"/>
    <w:rsid w:val="00DE4F01"/>
    <w:rsid w:val="00DF2D88"/>
    <w:rsid w:val="00E146BC"/>
    <w:rsid w:val="00E35449"/>
    <w:rsid w:val="00E473D0"/>
    <w:rsid w:val="00E540BB"/>
    <w:rsid w:val="00ED1016"/>
    <w:rsid w:val="00ED3AFF"/>
    <w:rsid w:val="00ED593F"/>
    <w:rsid w:val="00F15448"/>
    <w:rsid w:val="00F17C32"/>
    <w:rsid w:val="00F83B7A"/>
    <w:rsid w:val="00F93025"/>
    <w:rsid w:val="00FC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C8C"/>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6C8C"/>
    <w:pPr>
      <w:spacing w:after="120"/>
    </w:pPr>
  </w:style>
  <w:style w:type="character" w:customStyle="1" w:styleId="BodyTextChar">
    <w:name w:val="Body Text Char"/>
    <w:basedOn w:val="DefaultParagraphFont"/>
    <w:link w:val="BodyText"/>
    <w:rsid w:val="00BC6C8C"/>
    <w:rPr>
      <w:rFonts w:ascii="Franklin Gothic Book" w:eastAsia="Times New Roman" w:hAnsi="Franklin Gothic Book" w:cs="Times New Roman"/>
      <w:sz w:val="24"/>
      <w:szCs w:val="24"/>
    </w:rPr>
  </w:style>
  <w:style w:type="paragraph" w:styleId="BalloonText">
    <w:name w:val="Balloon Text"/>
    <w:basedOn w:val="Normal"/>
    <w:link w:val="BalloonTextChar"/>
    <w:uiPriority w:val="99"/>
    <w:semiHidden/>
    <w:unhideWhenUsed/>
    <w:rsid w:val="00BC6C8C"/>
    <w:rPr>
      <w:rFonts w:ascii="Tahoma" w:hAnsi="Tahoma" w:cs="Tahoma"/>
      <w:sz w:val="16"/>
      <w:szCs w:val="16"/>
    </w:rPr>
  </w:style>
  <w:style w:type="character" w:customStyle="1" w:styleId="BalloonTextChar">
    <w:name w:val="Balloon Text Char"/>
    <w:basedOn w:val="DefaultParagraphFont"/>
    <w:link w:val="BalloonText"/>
    <w:uiPriority w:val="99"/>
    <w:semiHidden/>
    <w:rsid w:val="00BC6C8C"/>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BC6C8C"/>
    <w:rPr>
      <w:rFonts w:ascii="Tahoma" w:hAnsi="Tahoma" w:cs="Tahoma"/>
      <w:sz w:val="16"/>
      <w:szCs w:val="16"/>
    </w:rPr>
  </w:style>
  <w:style w:type="character" w:customStyle="1" w:styleId="DocumentMapChar">
    <w:name w:val="Document Map Char"/>
    <w:basedOn w:val="DefaultParagraphFont"/>
    <w:link w:val="DocumentMap"/>
    <w:uiPriority w:val="99"/>
    <w:semiHidden/>
    <w:rsid w:val="00BC6C8C"/>
    <w:rPr>
      <w:rFonts w:ascii="Tahoma" w:eastAsia="Times New Roman" w:hAnsi="Tahoma" w:cs="Tahoma"/>
      <w:sz w:val="16"/>
      <w:szCs w:val="16"/>
    </w:rPr>
  </w:style>
  <w:style w:type="paragraph" w:styleId="ListParagraph">
    <w:name w:val="List Paragraph"/>
    <w:basedOn w:val="Normal"/>
    <w:uiPriority w:val="34"/>
    <w:qFormat/>
    <w:rsid w:val="00854787"/>
    <w:pPr>
      <w:ind w:left="720"/>
      <w:contextualSpacing/>
    </w:pPr>
  </w:style>
  <w:style w:type="character" w:styleId="Emphasis">
    <w:name w:val="Emphasis"/>
    <w:qFormat/>
    <w:rsid w:val="00F17C32"/>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156F24F-F969-4CEC-A92F-B6E93212B601}"/>
</file>

<file path=customXml/itemProps2.xml><?xml version="1.0" encoding="utf-8"?>
<ds:datastoreItem xmlns:ds="http://schemas.openxmlformats.org/officeDocument/2006/customXml" ds:itemID="{B0FAFF40-A43C-4E25-847F-BBA2304A4861}"/>
</file>

<file path=customXml/itemProps3.xml><?xml version="1.0" encoding="utf-8"?>
<ds:datastoreItem xmlns:ds="http://schemas.openxmlformats.org/officeDocument/2006/customXml" ds:itemID="{82360AEE-3B39-4173-A580-3557846F6022}"/>
</file>

<file path=docProps/app.xml><?xml version="1.0" encoding="utf-8"?>
<Properties xmlns="http://schemas.openxmlformats.org/officeDocument/2006/extended-properties" xmlns:vt="http://schemas.openxmlformats.org/officeDocument/2006/docPropsVTypes">
  <Template>Normal</Template>
  <TotalTime>13</TotalTime>
  <Pages>7</Pages>
  <Words>558</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3738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4</cp:revision>
  <cp:lastPrinted>2014-10-16T07:32:00Z</cp:lastPrinted>
  <dcterms:created xsi:type="dcterms:W3CDTF">2014-10-22T10:44:00Z</dcterms:created>
  <dcterms:modified xsi:type="dcterms:W3CDTF">2014-10-22T13:34:00Z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